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7016d8k.htm"/>
      <w:bookmarkStart w:id="1" w:name="ksd17701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Delcath Systems,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001-16133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06-1245881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566 Queensbury Avenue</w:t>
            </w:r>
          </w:p>
          <w:p>
            <w:pPr>
              <w:pStyle w:val="TableContents"/>
              <w:bidi w:val="0"/>
              <w:spacing w:before="0" w:after="20"/>
              <w:jc w:val="center"/>
              <w:rPr>
                <w:rFonts w:ascii="Times New Roman" w:hAnsi="Times New Roman"/>
                <w:b/>
                <w:sz w:val="20"/>
              </w:rPr>
            </w:pPr>
            <w:r>
              <w:rPr>
                <w:rFonts w:ascii="Times New Roman" w:hAnsi="Times New Roman"/>
                <w:b/>
                <w:sz w:val="20"/>
              </w:rPr>
              <w:t>Queensbury, New York, 12804</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(518) 743-8892</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pursuant to Section 12 (b) of the Act:</w:t>
      </w:r>
    </w:p>
    <w:p>
      <w:pPr>
        <w:pStyle w:val="TextBody"/>
        <w:bidi w:val="0"/>
        <w:jc w:val="center"/>
        <w:rPr>
          <w:rFonts w:ascii="Times New Roman" w:hAnsi="Times New Roman"/>
          <w:color w:val="FFFFFF"/>
          <w:sz w:val="2"/>
        </w:rPr>
      </w:pPr>
      <w:r>
        <w:rPr>
          <w:rFonts w:ascii="Times New Roman" w:hAnsi="Times New Roman"/>
          <w:color w:val="FFFFFF"/>
          <w:sz w:val="2"/>
        </w:rPr>
        <w:t xml:space="preserve">Securities registered pursuant to Section 12(b) of the Act: </w:t>
      </w:r>
    </w:p>
    <w:p>
      <w:pPr>
        <w:pStyle w:val="TextBody"/>
        <w:bidi w:val="0"/>
        <w:spacing w:before="0" w:after="0"/>
        <w:jc w:val="left"/>
        <w:rPr/>
      </w:pPr>
      <w:r>
        <w:rPr/>
        <w:t> </w:t>
      </w:r>
    </w:p>
    <w:tbl>
      <w:tblPr>
        <w:tblW w:w="6690" w:type="dxa"/>
        <w:jc w:val="left"/>
        <w:tblInd w:w="0" w:type="dxa"/>
        <w:tblLayout w:type="fixed"/>
        <w:tblCellMar>
          <w:top w:w="0" w:type="dxa"/>
          <w:left w:w="0" w:type="dxa"/>
          <w:bottom w:w="0" w:type="dxa"/>
          <w:right w:w="0" w:type="dxa"/>
        </w:tblCellMar>
      </w:tblPr>
      <w:tblGrid>
        <w:gridCol w:w="3110"/>
        <w:gridCol w:w="60"/>
        <w:gridCol w:w="740"/>
        <w:gridCol w:w="60"/>
        <w:gridCol w:w="272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DCTH</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390" w:type="dxa"/>
        <w:jc w:val="left"/>
        <w:tblInd w:w="0" w:type="dxa"/>
        <w:tblLayout w:type="fixed"/>
        <w:tblCellMar>
          <w:top w:w="0" w:type="dxa"/>
          <w:left w:w="0" w:type="dxa"/>
          <w:bottom w:w="0" w:type="dxa"/>
          <w:right w:w="0" w:type="dxa"/>
        </w:tblCellMar>
      </w:tblPr>
      <w:tblGrid>
        <w:gridCol w:w="965"/>
        <w:gridCol w:w="6425"/>
      </w:tblGrid>
      <w:tr>
        <w:trPr/>
        <w:tc>
          <w:tcPr>
            <w:tcW w:w="965" w:type="dxa"/>
            <w:tcBorders/>
            <w:vAlign w:val="center"/>
          </w:tcPr>
          <w:p>
            <w:pPr>
              <w:pStyle w:val="TableContents"/>
              <w:bidi w:val="0"/>
              <w:spacing w:before="0" w:after="283"/>
              <w:jc w:val="left"/>
              <w:rPr>
                <w:b/>
              </w:rPr>
            </w:pPr>
            <w:r>
              <w:rPr>
                <w:b/>
              </w:rPr>
              <w:t>Item 5.03</w:t>
            </w:r>
          </w:p>
        </w:tc>
        <w:tc>
          <w:tcPr>
            <w:tcW w:w="6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On August 12, 2026, the Board of Directors (the “Board”) of Delcath Systems, Inc. (the “Company”), acting upon the recommendation of the Nominating and Corporate Governance Committee of the Board, amended and restated the Company’s Amended and Restated By-Laws (the “Bylaws”), effective immediately. The Bylaws were updated to provide that, unless the Company consents in writing to an alternative forum, (i) the Court of Chancery of the State of Delaware (or, if it lacks subject matter jurisdiction, the federal district court for the District of Delaware) is the exclusive forum for internal corporate claims, and (ii) the federal district courts of the United States are the exclusive forum for claims arising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does not purport to be complete and is qualified in its entirety by reference to the full text of the Bylaws, a copy of which is attached hereto as Exhibit 3.1 and incorporated herein by reference.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560"/>
        <w:gridCol w:w="120"/>
        <w:gridCol w:w="783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95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d177016dex31.htm">
              <w:r>
                <w:rPr>
                  <w:rStyle w:val="InternetLink"/>
                </w:rPr>
                <w:t xml:space="preserve">Amended and Restated By-Laws of Delcath Systems, Inc. dated August 12,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95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518" w:type="dxa"/>
        <w:jc w:val="left"/>
        <w:tblInd w:w="0" w:type="dxa"/>
        <w:tblLayout w:type="fixed"/>
        <w:tblCellMar>
          <w:top w:w="0" w:type="dxa"/>
          <w:left w:w="0" w:type="dxa"/>
          <w:bottom w:w="0" w:type="dxa"/>
          <w:right w:w="0" w:type="dxa"/>
        </w:tblCellMar>
      </w:tblPr>
      <w:tblGrid>
        <w:gridCol w:w="688"/>
        <w:gridCol w:w="1087"/>
        <w:gridCol w:w="418"/>
        <w:gridCol w:w="60"/>
        <w:gridCol w:w="650"/>
        <w:gridCol w:w="60"/>
        <w:gridCol w:w="5555"/>
      </w:tblGrid>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pPr>
            <w:r>
              <w:rPr/>
              <w:t>Date: August 14, 2026</w:t>
            </w:r>
          </w:p>
        </w:tc>
        <w:tc>
          <w:tcPr>
            <w:tcW w:w="60" w:type="dxa"/>
            <w:tcBorders/>
            <w:vAlign w:val="center"/>
          </w:tcPr>
          <w:p>
            <w:pPr>
              <w:pStyle w:val="TableContents"/>
              <w:bidi w:val="0"/>
              <w:spacing w:before="0" w:after="283"/>
              <w:jc w:val="left"/>
              <w:rPr/>
            </w:pPr>
            <w:r>
              <w:rPr/>
              <w:t> </w:t>
            </w:r>
          </w:p>
        </w:tc>
        <w:tc>
          <w:tcPr>
            <w:tcW w:w="6265" w:type="dxa"/>
            <w:gridSpan w:val="3"/>
            <w:tcBorders/>
            <w:vAlign w:val="center"/>
          </w:tcPr>
          <w:p>
            <w:pPr>
              <w:pStyle w:val="TableContents"/>
              <w:bidi w:val="0"/>
              <w:spacing w:before="0" w:after="283"/>
              <w:jc w:val="left"/>
              <w:rPr/>
            </w:pPr>
            <w:r>
              <w:rPr/>
              <w:t>DELCATH SYSTEMS, INC.</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Hoffman</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David Hoffman</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General Counsel, Chief Compliance Officer and Secretary</w:t>
            </w:r>
          </w:p>
        </w:tc>
      </w:tr>
    </w:tbl>
    <w:p>
      <w:pPr>
        <w:pStyle w:val="TextBody"/>
        <w:bidi w:val="0"/>
        <w:spacing w:before="0" w:after="0"/>
        <w:jc w:val="right"/>
        <w:rPr>
          <w:rFonts w:ascii="Times New Roman" w:hAnsi="Times New Roman"/>
          <w:b/>
          <w:sz w:val="20"/>
        </w:rPr>
      </w:pPr>
      <w:bookmarkStart w:id="2" w:name="d177016dex31.htm"/>
      <w:bookmarkStart w:id="3" w:name="ksd177016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DELCATH SYSTEMS,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SECTION 1. </w:t>
      </w:r>
    </w:p>
    <w:p>
      <w:pPr>
        <w:pStyle w:val="TextBody"/>
        <w:bidi w:val="0"/>
        <w:spacing w:before="12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Registered Office.</w:t>
      </w:r>
      <w:r>
        <w:rPr>
          <w:rFonts w:ascii="Times New Roman" w:hAnsi="Times New Roman"/>
          <w:sz w:val="20"/>
        </w:rPr>
        <w:t xml:space="preserve"> The registered office of Delcath Systems, Inc. (the “</w:t>
      </w:r>
      <w:r>
        <w:rPr>
          <w:rFonts w:ascii="Times New Roman" w:hAnsi="Times New Roman"/>
          <w:b/>
          <w:sz w:val="20"/>
        </w:rPr>
        <w:t>Corporation</w:t>
      </w:r>
      <w:r>
        <w:rPr>
          <w:rFonts w:ascii="Times New Roman" w:hAnsi="Times New Roman"/>
          <w:sz w:val="20"/>
        </w:rPr>
        <w:t>”) in the State of Delaware and the name of the Corporation’s registered agent at such address shall be as set forth in the certificate of incorporation of the Corporation (as the same may be amended and/or restated from time to time, the “</w:t>
      </w:r>
      <w:r>
        <w:rPr>
          <w:rFonts w:ascii="Times New Roman" w:hAnsi="Times New Roman"/>
          <w:b/>
          <w:sz w:val="20"/>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Other Offices.</w:t>
      </w:r>
      <w:r>
        <w:rPr>
          <w:rFonts w:ascii="Times New Roman" w:hAnsi="Times New Roman"/>
          <w:sz w:val="20"/>
        </w:rPr>
        <w:t xml:space="preserve"> The Corporation may at any time establish other offices both within and without the State of Delaware.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 </w:t>
      </w:r>
    </w:p>
    <w:p>
      <w:pPr>
        <w:pStyle w:val="TextBody"/>
        <w:bidi w:val="0"/>
        <w:spacing w:before="120" w:after="0"/>
        <w:jc w:val="center"/>
        <w:rPr>
          <w:rFonts w:ascii="Times New Roman" w:hAnsi="Times New Roman"/>
          <w:b/>
          <w:sz w:val="20"/>
        </w:rPr>
      </w:pPr>
      <w:r>
        <w:rPr>
          <w:rFonts w:ascii="Times New Roman" w:hAnsi="Times New Roman"/>
          <w:b/>
          <w:sz w:val="20"/>
        </w:rPr>
        <w:t xml:space="preserve">CORPORATE SEAL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rPr>
        <w:t>Corporate Seal.</w:t>
      </w:r>
      <w:r>
        <w:rPr>
          <w:rFonts w:ascii="Times New Roman" w:hAnsi="Times New Roman"/>
          <w:sz w:val="20"/>
        </w:rPr>
        <w:t xml:space="preserve"> The Board of Directors of the Corporation (the “</w:t>
      </w:r>
      <w:r>
        <w:rPr>
          <w:rFonts w:ascii="Times New Roman" w:hAnsi="Times New Roman"/>
          <w:b/>
          <w:sz w:val="20"/>
        </w:rPr>
        <w:t>Board</w:t>
      </w:r>
      <w:r>
        <w:rPr>
          <w:rFonts w:ascii="Times New Roman" w:hAnsi="Times New Roman"/>
          <w:sz w:val="20"/>
        </w:rPr>
        <w:t xml:space="preserve">”) may adopt a corporate seal. Said seal may be used by causing it or a facsimile thereof to be impressed or affixed or reproduced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3. </w:t>
      </w:r>
    </w:p>
    <w:p>
      <w:pPr>
        <w:pStyle w:val="TextBody"/>
        <w:bidi w:val="0"/>
        <w:spacing w:before="120" w:after="0"/>
        <w:jc w:val="center"/>
        <w:rPr>
          <w:rFonts w:ascii="Times New Roman" w:hAnsi="Times New Roman"/>
          <w:b/>
          <w:sz w:val="20"/>
        </w:rPr>
      </w:pPr>
      <w:r>
        <w:rPr>
          <w:rFonts w:ascii="Times New Roman" w:hAnsi="Times New Roman"/>
          <w:b/>
          <w:sz w:val="20"/>
        </w:rPr>
        <w:t xml:space="preserve">STOCKHOLDERS’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rPr>
        <w:t>Place of Meetings.</w:t>
      </w:r>
      <w:r>
        <w:rPr>
          <w:rFonts w:ascii="Times New Roman" w:hAnsi="Times New Roman"/>
          <w:sz w:val="20"/>
        </w:rPr>
        <w:t xml:space="preserve"> Meetings of the stockholders of the Corporation may be held at such place, if any, either within or outside of the State of Delaware, as may be determined from time to time by the Board (or its designee). The Board may, in its sole discretion, determine that the meeting shall not be held at any place, but may instead be held solely by means of remote communication as provided under the General Corporation Law of the State of Delaware (“</w:t>
      </w:r>
      <w:r>
        <w:rPr>
          <w:rFonts w:ascii="Times New Roman" w:hAnsi="Times New Roman"/>
          <w:b/>
          <w:sz w:val="20"/>
        </w:rPr>
        <w:t>DGCL</w:t>
      </w:r>
      <w:r>
        <w:rPr>
          <w:rFonts w:ascii="Times New Roman" w:hAnsi="Times New Roman"/>
          <w:sz w:val="20"/>
        </w:rPr>
        <w:t xml:space="preserve">”) and Section 3.9 below.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3.2 Annual Meetings.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annual meeting of the stockholders of the Corporation, for the purpose of election of directors and for such other business as may properly come before it, shall be held on such date and time as may be determined from time to time by the Board (or its designee). Any annual meeting of stockholders previously scheduled by the Board may be postponed, rescheduled or cancelled by the Board, or any director or officer of the Corporation to whom the Board delegates such authority, at any time before or after notice of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meeting has been given to stockholders. Nominations of persons for election to the Board and proposals of other business to be considered by the stockholders may be made at an annual meeting of stockholders: (i) pursuant to the Corporation’s notice of meeting of stockholders (or any supplement thereto); (ii) by or at the direction of the Board or a duly authorized committee thereof; or (iii) by any stockholder of the Corporation who was a stockholder of record at the time of giving the stockholder’s notice provided for in Section 3.2(b) of these bylaws (as may be amended and/or restated from time to time, the “</w:t>
      </w:r>
      <w:r>
        <w:rPr>
          <w:rFonts w:ascii="Times New Roman" w:hAnsi="Times New Roman"/>
          <w:b/>
          <w:sz w:val="20"/>
        </w:rPr>
        <w:t>Bylaws</w:t>
      </w:r>
      <w:r>
        <w:rPr>
          <w:rFonts w:ascii="Times New Roman" w:hAnsi="Times New Roman"/>
          <w:sz w:val="20"/>
        </w:rPr>
        <w:t xml:space="preserve">”) and who is a stockholder of record at the time of the annual meeting of stockholders, who is entitled to vote at the meeting and who complied with the notice procedures set forth in this Section 3.2. For the avoidance of doubt, clause (iii) above shall be the exclusive means for a stockholder to make nominations and submit other business before an annual meeting of stockholders.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At an annual meeting of the stockholders, only such business shall be conducted as is a proper matter for stockholder action under the DGCL, the Certificate of Incorporation and the Bylaws, and only such nominations shall be made and such business shall be conducted as shall have been properly brought before the meeting in accordance with the procedures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stockholder who desires to present a proposal or other matter or to nominate any person for election to the Board at an annual meeting of stockholders shall be entitled to present such proposal, matter or nomination at the annual meeting only if such stockholder notifies the Corporation, in writing, signed by the stockholder or stockholders submitting the notice, addressed to the Secretary of the Corporation, describing in detail the proposal or other matter to be presented and, in the case of nomination of a director, specifically identifying the person or persons such stockholder is nominating, sent by and delivery, overnight delivery or certified mail, return receipt requested, and such notice is received by the Secretary or President of the Corporation not less than one hundred and twenty (120) calendar days before the date of the Corporation’s proxy statement released to the stockholders in connection with the previous year’s annual meeting. In the event the Corporation did not hold an annual meeting the previous year, or if the date of the current year’s annual meeting has been changed by more than thirty (30) calendar days from the date of the previous year’s meeting, such notice must be received by the Secretary or President not less than sixty (60) days before the date set for the current year’s meeting.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Section 3.3 Special Meetings.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Special meetings of the stockholders of the Corporation may only be called in the manner provided in the Certificate of Incorporation. Any special meeting of stockholders previously scheduled by the Board may be postponed, rescheduled or cancelled by the Board, or any director or officer to whom the Board has delegated such authority, at any time before or after notice of such meeting has been given to stockholders.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(or its designee) shall determine the date and time of such special meeting. Upon determination of the date, time and place, if any, of the meeting, the Secretary shall cause a notice of meeting to be given to the stockholders entitled to vote, in accordance with the provisions of Section 3.4.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(i) by or at the direction of the Board or a duly authorized committee thereof or (ii) by any stockholder of the Corporation who is a stockholder of record at the time of giving notice provided for in this paragraph and who is a stockholder of record at the time of the special meeting, who is entitled to vote at the meeting and who complies with Sections 3.2(b). The number of nominees a stockholder may nominate for election at a special meeting on its own behalf (or in the case of a stockholder giving the notice on behalf of a beneficial owner, the number of nominees a stockholder may nominate for election at a special meeting 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behalf of such beneficial owner) shall not exceed the number of directors to be elected at such special meeting. In the event the Corporation calls a special meeting of stockholders for the purpose of submitting a proposal to stockholders for the election of one or more directors, any such stockholder of record entitled to vote in such election of directors may nominate a person or persons (as the case may be), for election to such position(s) as specified in the Corporation’s notice of meeting, if written notice setting forth the information required by Sections 3.2(b) shall be received by the Secretary at the principal executive offices of the Corporation not earlier than the close of business on 120th day prior to such special meeting and not later than the close of business on the later of (i) the 90th day prior to such meeting or (ii) the tenth day following the day on which the Corporation first makes a public announcement of the date of the special meeting at which directors are to be elected. In no event shall an adjournment or a postponement (or the public announcement thereof) of a special meeting for which notice has been given, or for which a public announcement of the date of the meeting has been made by the Corporation, commence a new time period (or extend any time period) for the giving of a stockholder’s notice as described above.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 person shall not be eligible for election or re-election as a director at the special meeting unless the person is nominated either in accordance with clause (i) or clause (ii) of Section 3.3(c). Except as otherwise required by applicable law, and subject to the supervision, direction and control of the Board of Directors, the chairperson of the meeting shall have the power and duty to determine whether a nomination was made in accordance with the procedures and requirements set forth in the Bylaws and, if any proposed nomination is not in compliance with the Bylaws (including, without limitation, compliance with Rule 14a-19 under the 1934 Act), notwithstanding that such nomination is set forth in (as applicable) the Corporation’s proxy statement, notice of meeting or other proxy materials and notwithstanding that proxies or votes in respect of such nomination may have been solicited or received. Notwithstanding the foregoing provisions of this Section 3.3, unless otherwise required by applicable law, if the stockholder (or a qualified representative of the stockholder does not appear at the special meeting of stockholders of the Corporation to present a nomination, such nomination shall be disregarded (and such nominee disqualified from standing for election or re-election), notwithstanding that the nomination is set forth (as applicable) in the Corporation’s proxy statement, notice of meeting or other proxy materials and notwithstanding that proxies or votes in respect of such nomination may have been solicited or received by the Corporation.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Notwithstanding the foregoing provisions of Sections 3.2 and 3.3, a stockholder must also comply with all applicable requirements of the 1934 Act and the rules and regulations promulgated thereunder with respect to the matters set forth in Sections 3.2 and 3.3, and any failure to comply with such requirements shall be deemed a failure to comply with Sections 3.2 or 3.3, as applicable; provided, however, that, to the fullest extent not prohibited by applicable law, any references in the Bylaws to the 1934 Act or the rules and regulations promulgated thereunder are not intended to and shall not limit the requirements applicable to proposals and/or nominations to be considered pursuant to Sections 3.2(a)(iii) and 3.3(c). Nothing in the Bylaws shall be deemed to affect any rights of holders of any class or series of preferred stock to nominate and elect directors pursuant to and to the extent provided in any applicable provision of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b/>
          <w:sz w:val="20"/>
        </w:rPr>
        <w:t>Notice of Meetings.</w:t>
      </w:r>
      <w:r>
        <w:rPr>
          <w:rFonts w:ascii="Times New Roman" w:hAnsi="Times New Roman"/>
          <w:sz w:val="20"/>
        </w:rPr>
        <w:t xml:space="preserve"> Except as otherwise provided by applicable law, the Certificate of Incorporation or the Bylaws, notice of each meeting of stockholders shall be given not less than ten nor more than 60 days before the date of the meeting to each stockholder entitled to vote at such meeting as of the record date for determining the stockholders entitled to notice of such meeting. Such notice shall specify the date, time and place, if any,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and, in the case of special meetings, the purpose or purposes of the meeting. Notice shall be deemed given as provided in Section 232 of the DGCL.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b/>
          <w:sz w:val="20"/>
        </w:rPr>
        <w:t>Quorum and Vote Required.</w:t>
      </w:r>
      <w:r>
        <w:rPr>
          <w:rFonts w:ascii="Times New Roman" w:hAnsi="Times New Roman"/>
          <w:sz w:val="20"/>
        </w:rPr>
        <w:t xml:space="preserve"> At all meetings of stockholders, except where otherwise required by law or by the Certificate of Incorporation, or by the Bylaws, the presence, in person, by remote communication, if applicable, or by proxy, of the holders of a majority of the voting power of the outstanding shares of stock entitled to vote at the meeting shall constitute a quorum for the transaction of business. The stockholders present at a duly called or convened meeting, at which a quorum is present, may continue to transact business until adjournment, notwithstanding the withdrawal of enough stockholders to leave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Unless a different or minimum vote is provided by law or by applicable stock exchange rules, or by the Certificate of Incorporation or the Bylaws, in which case such different or minimum vote shall be the applicable vote on the matter, in all matters other than the election of directors, the affirmative vote of a majority of the votes cast on such matter, voting affirmatively or negatively (excluding abstentions and broker non-votes) shall be the act of the stockholders. Except as otherwise required by law, the Certificate of Incorporation or the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as required by law or by the Certificate of Incorporation or the Bylaws,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Unless a different or minimum vote is provided by law or by the Certificate of Incorporation or the Bylaws or any applicable stock exchange rules, in which case such different or minimum vote shall be the applicable vote on the matter, the affirmative vote of the holders of a majority (or plurality, in the case of the election of directors) of the votes cast on such matter, voting affirmatively or negatively (excluding abstentions and broker non-votes) shall be the act of such class or classes or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b/>
          <w:sz w:val="20"/>
        </w:rPr>
        <w:t>Adjournment and Notice of Adjourned Meetings.</w:t>
      </w:r>
      <w:r>
        <w:rPr>
          <w:rFonts w:ascii="Times New Roman" w:hAnsi="Times New Roman"/>
          <w:sz w:val="20"/>
        </w:rPr>
        <w:t xml:space="preserve"> Any meeting of stockholders, whether annual or special, may be adjourned from time to time either by the chairperson of the meeting or by the stockholders by the affirmative vote of a majority of the votes cast, voting affirmatively or negatively (excluding abstentions and broker non-votes).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or are (i) displayed, during the time scheduled for the meeting, on the same electronic network used to enable stockholders and proxy holders to participate in the meeting by means of remote communication or (ii) set forth in the notice of meeting given in accordance with Section 3.4.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b/>
          <w:sz w:val="20"/>
        </w:rPr>
        <w:t>Voting Rights.</w:t>
      </w:r>
      <w:r>
        <w:rPr>
          <w:rFonts w:ascii="Times New Roman" w:hAnsi="Times New Roman"/>
          <w:sz w:val="20"/>
        </w:rPr>
        <w:t xml:space="preserve"> For the purpose of determining those stockholders entitled to vote at any meeting of the stockholders or adjournment thereof, except as otherwise provided by applicable law, only persons in whose names shares stand on the stock records of the Corporation on the record date shall be entitled to vote at any meeting of stockholders. Each stockholder entitled to vote at a meeting of stockholders may authorize another person or persons to act for such stockholder by proxy. No proxy shall be voted after three years from its date of creation unless the proxy provides for a longer period. Voting at meetings of stockholders need not be by written ballot. Any stockholder directly or indirectly soliciting proxies from other stockholders must use a proxy card color other than white, which shall be reserved for the exclusive use by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3.8</w:t>
      </w:r>
      <w:r>
        <w:rPr>
          <w:rFonts w:ascii="Times New Roman" w:hAnsi="Times New Roman"/>
          <w:sz w:val="20"/>
        </w:rPr>
        <w:t xml:space="preserve"> </w:t>
      </w:r>
      <w:r>
        <w:rPr>
          <w:rFonts w:ascii="Times New Roman" w:hAnsi="Times New Roman"/>
          <w:b/>
          <w:sz w:val="20"/>
        </w:rPr>
        <w:t>List of Stockholders.</w:t>
      </w:r>
      <w:r>
        <w:rPr>
          <w:rFonts w:ascii="Times New Roman" w:hAnsi="Times New Roman"/>
          <w:sz w:val="20"/>
        </w:rPr>
        <w:t xml:space="preserve"> The corporation shall prepare, no later than the tenth day before each meeting of stockholders, a complete list of the stockholders entitled to vote at said meeting, arranged in alphabetical order, showing the address of each stockholder and the number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Nothing in this Section 3.8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3.9 Remote Communication; Delivery to the Corporation.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authorized by the Board in its sole discretion, and subject to such guidelines and procedures as the Board may adopt, stockholders and proxyholders not physically present at a stockholder meeting may, by means of remote communication: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 in a meeting of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 </w:t>
            </w:r>
          </w:p>
        </w:tc>
      </w:tr>
    </w:tbl>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Whenever Section 3.2 or 3.3 requires one or more persons (including a record or beneficial owner of capital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3.10 Organization.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At every meeting of stockholders, a person designated by the Board shall act as chairperson of the meeting of stockholders. If no chairperson of the meeting of stockholders is so designated, then the Chairperson of the Board, or if no Chairperson has been appointed, is absent or refuses to act, the Chief Executive Officer, or if no Chief Executive Officer is then serving or the Chief Executive Officer is absent or refuses to act, the President, or, if the President is absent or refuses to act, a chairperson of the meeting chosen by the stockholders by the affirmative vote of a majority of the votes cast, voting affirmatively or negatively (excluding abstentions and broker non-votes), shall act as chairperson of the meeting of stockholders. A person designated by the Board shall act as secretary of the meeting. If no secretary of the meeting is designated, then the Secretary, or, in the Secretary’s absence, an Assistant Secretary or other officer or other person directed to do so by the chairperson of the meeting, shall act as secretary of the meeting.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shall be entitled to make such rules or regulations for the conduct of meetings of stockholders as it shall deem necessary, appropriate or convenient. Subject to such rules and regulations of the Board,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or the chairperson of the meeting, meetings of stockholders shall not be required to be held in accordance with rules of parliamentary procedure.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Corporation may and shall, if required by applicable law,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(1) ascertain the number of shares outstanding and the voting power of each; (2) determine the shares represented at a meeting and the validity of proxies and ballots; (3) count all votes and ballots; (4) determine and retain for a reasonable period a record of the disposition of any challenges made to any determination by the inspectors; and (5)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provided in accordance with Sections 211(e) or 212(c)(2) of the DGCL, or any information provided pursuant to Sections 211(a)(2)b.(i) or (iii)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4. </w:t>
      </w:r>
    </w:p>
    <w:p>
      <w:pPr>
        <w:pStyle w:val="TextBody"/>
        <w:bidi w:val="0"/>
        <w:spacing w:before="12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rPr>
        <w:t>Number.</w:t>
      </w:r>
      <w:r>
        <w:rPr>
          <w:rFonts w:ascii="Times New Roman" w:hAnsi="Times New Roman"/>
          <w:sz w:val="20"/>
        </w:rPr>
        <w:t xml:space="preserve"> The authorized number of directors of the Corporation shall be fixed in accordance with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rPr>
        <w:t>Powers.</w:t>
      </w:r>
      <w:r>
        <w:rPr>
          <w:rFonts w:ascii="Times New Roman" w:hAnsi="Times New Roman"/>
          <w:sz w:val="20"/>
        </w:rPr>
        <w:t xml:space="preserve"> The business and affairs of the Corporation shall be managed by or under the direction of the Board, except as may be otherwise provided by the Certificate of Incorporation or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rPr>
        <w:t xml:space="preserve">Terms. </w:t>
      </w:r>
      <w:r>
        <w:rPr>
          <w:rFonts w:ascii="Times New Roman" w:hAnsi="Times New Roman"/>
          <w:sz w:val="20"/>
        </w:rPr>
        <w:t xml:space="preserve">The terms of directors shall be as set forth in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b/>
          <w:sz w:val="20"/>
        </w:rPr>
        <w:t>Vacancies; Newly Created Directorships.</w:t>
      </w:r>
      <w:r>
        <w:rPr>
          <w:rFonts w:ascii="Times New Roman" w:hAnsi="Times New Roman"/>
          <w:sz w:val="20"/>
        </w:rPr>
        <w:t xml:space="preserve"> Vacancies and newly created directorships on the Board shall be filled as set forth in the Certificate of Incorporation, except as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rPr>
        <w:t>Resignation.</w:t>
      </w:r>
      <w:r>
        <w:rPr>
          <w:rFonts w:ascii="Times New Roman" w:hAnsi="Times New Roman"/>
          <w:sz w:val="20"/>
        </w:rPr>
        <w:t xml:space="preserve"> Any director may resign at any time by delivering such director’s notice in writing or by electronic transmission to the Board or the Secretary. Such resignation shall take effect at the time of delivery of the notice or at any later time specified therein. Acceptance of such resignation shall not be necessary to make it effective. When one or more directors shall resign from the Board, effective at a future date, two-thirds of the directors then in office, including those who have so resigned, shall have power to fill such vacancy or vacancies, the vote thereon to take effect when such resignation or resignations shall become effective, and each director so chosen shall hold office for a term that shall coincide with the remaining term of that class.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b/>
          <w:sz w:val="20"/>
        </w:rPr>
        <w:t>Removal.</w:t>
      </w:r>
      <w:r>
        <w:rPr>
          <w:rFonts w:ascii="Times New Roman" w:hAnsi="Times New Roman"/>
          <w:sz w:val="20"/>
        </w:rPr>
        <w:t xml:space="preserve"> Directors shall be removed as set forth in the Certificate of Incorporation.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4.7 Meetings.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Regular Meetings.</w:t>
      </w:r>
      <w:r>
        <w:rPr>
          <w:rFonts w:ascii="Times New Roman" w:hAnsi="Times New Roman"/>
          <w:sz w:val="20"/>
        </w:rPr>
        <w:t xml:space="preserve"> Unless otherwise restricted by the Certificate of Incorporation, regular meetings of the Board may be held at any time or date and at any place, if any, within or outside of the State of Delaware that has been designated by the Board and publicized among all directors, either orally or in writing, by telephone, including a voice-messaging system or other system designed to record and communicate messages, facsimile or by electronic mail or other electronic means. No further notice shall be required for regular meetings of the Board.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Special Meetings. </w:t>
      </w:r>
      <w:r>
        <w:rPr>
          <w:rFonts w:ascii="Times New Roman" w:hAnsi="Times New Roman"/>
          <w:sz w:val="20"/>
        </w:rPr>
        <w:t xml:space="preserve">Unless otherwise restricted by the Certificate of Incorporation, special meetings of the Board may be held at any time and place, if any, within or without the State of Delaware as designated and called by the Chairperson of the Board, the Chief Executive Officer or by a majority of the directors then in office.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Meetings by Electronic Communications Equipment. </w:t>
      </w:r>
      <w:r>
        <w:rPr>
          <w:rFonts w:ascii="Times New Roman" w:hAnsi="Times New Roman"/>
          <w:sz w:val="20"/>
        </w:rPr>
        <w:t xml:space="preserve">Any member of the Board, or of any 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Notice of Special Meetings. </w:t>
      </w:r>
      <w:r>
        <w:rPr>
          <w:rFonts w:ascii="Times New Roman" w:hAnsi="Times New Roman"/>
          <w:sz w:val="20"/>
        </w:rPr>
        <w:t xml:space="preserve">Notice of the time and place, if any, of all special meetings of the Board shall be given orally or in writing, by telephone, including a voice messaging system or other system or technology designed to record and communicate messages, or by electronic mail or other means of electronic transmission at least 24 hours before the date and time of the meeting. If notice is sent by U.S. mail, it shall be sent by first class mail, postage prepaid, at least three days before the date of the meeting. Neither the business to be transacted at, nor the purpose of, any special meeting of the Board need be specified in any such notice.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4.8 Quorum and Voting.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Except as otherwise required by the DGCL, the Certificate of Incorporation or the Bylaws, a quorum of the Board shall consist of a majority of the authorized number of directors fixed from time to time by the Board in accordance with the Certificate of Incorporation; provided, however, at any meeting whether a quorum be present or otherwise, a majority of the directors present may adjourn the meeting to another time, without notice other than by announcement at the meeting.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At each meeting of the Board at which a quorum is present, all questions and business shall be determined by the affirmative vote of a majority of the directors present, unless a different vote be required by applicable law, the Certificate of Incorporation or the Bylaws.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b/>
          <w:sz w:val="20"/>
        </w:rPr>
        <w:t>Action without Meeting.</w:t>
      </w:r>
      <w:r>
        <w:rPr>
          <w:rFonts w:ascii="Times New Roman" w:hAnsi="Times New Roman"/>
          <w:sz w:val="20"/>
        </w:rPr>
        <w:t xml:space="preserve"> Unless otherwise restricted by the Certificate of Incorporation or the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such consent or consents shall be filed with the minutes of proceedings of the Board or committee.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b/>
          <w:sz w:val="20"/>
        </w:rPr>
        <w:t>Fees and Compensation</w:t>
      </w:r>
      <w:r>
        <w:rPr>
          <w:rFonts w:ascii="Times New Roman" w:hAnsi="Times New Roman"/>
          <w:sz w:val="20"/>
        </w:rPr>
        <w:t xml:space="preserve">. Unless otherwise restricted by the Certificate of Incorporation or the Bylaws, the Board, or any duly authorized committee thereof, shall have the authority to fix the compensation, including fees and reimbursement of expenses, of directors for services to the Corporation in any capacity.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4.11 Committees.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Committees.</w:t>
      </w:r>
      <w:r>
        <w:rPr>
          <w:rFonts w:ascii="Times New Roman" w:hAnsi="Times New Roman"/>
          <w:sz w:val="20"/>
        </w:rPr>
        <w:t xml:space="preserve"> The Board may, from time to time, appoint such committees as may be permitted by applicable law. Such committees appointed by the Board shall consist of one or more members of the Board and to the extent permitted by applicable law and provided in the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The Board, subject to any requirements of any outstanding series of preferred stock and the provisions of subsection (a) of this Section 4.11, may at any time increase or decrease the number of members of a committee or terminate the existence of a committee. The membership of a committee member shall terminate on the date of such committee member’s death, such person’s resignation from the committee or on such date that the committee member, for any reason, is no longer a member of the Board. The Board may at any time for any reason remove any individual committee member and the Board may fill any committee vacancy created by death, resignation, removal or increase in the number of members of the committee. The Board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Meetings.</w:t>
      </w:r>
      <w:r>
        <w:rPr>
          <w:rFonts w:ascii="Times New Roman" w:hAnsi="Times New Roman"/>
          <w:sz w:val="20"/>
        </w:rPr>
        <w:t xml:space="preserve"> Unless the Board shall otherwise provide, regular meetings of any committee appointed pursuant to this Section 4.11 shall be held at such times and places, if any, as are determined by the Board,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the time and place, if any, of special meetings of the Board. Unless otherwise provided by the Board in the resolutions authorizing the creation of the committee, the presence of at least a majority of the members of the committee then serving shall be necessary to constitute a quorum unless the committee shall consist of one or two members, in which event one member shall constitute a quorum; and all matters shall be determined by the affirmative vote of a majority of the members present at a meeting of the committee at which a quorum is present.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b/>
          <w:sz w:val="20"/>
        </w:rPr>
        <w:t>Duties of Chairperson of the Board.</w:t>
      </w:r>
      <w:r>
        <w:rPr>
          <w:rFonts w:ascii="Times New Roman" w:hAnsi="Times New Roman"/>
          <w:sz w:val="20"/>
        </w:rPr>
        <w:t xml:space="preserve"> The Board shall elect from its ranks a Chairperson of the Board. The Chairperson of the Board shall perform such other duties customarily associated with the office and shall also perform such other duties and have such other powers, as the Board shall designate from time to time. The Chairperson of the Board, when present, shall preside at all meetings of the Board in accordance with Section 4.13 of the Bylaws.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b/>
          <w:sz w:val="20"/>
        </w:rPr>
        <w:t>Organization.</w:t>
      </w:r>
      <w:r>
        <w:rPr>
          <w:rFonts w:ascii="Times New Roman" w:hAnsi="Times New Roman"/>
          <w:sz w:val="20"/>
        </w:rPr>
        <w:t xml:space="preserve"> At every meeting of the directors, the Chairperson of the Board shall act as chairperson of the meeting. If a Chairperson has not been appointed or is absent, the Chief Executive Officer (if a director), or, if no Chief Executive Officer is then serving or the Chief Executive Officer is absent, the President (if a director), or, in the absence of any such person, a chairperson of the meeting chosen by a majority of the directors present, shall preside over the meeting. The Secretary, or in the Secretary’s absence, any Assistant Secretary or other officer, director or other person directed to do so by the person presiding over the meeting, shall act as secretary of the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5. </w:t>
      </w:r>
    </w:p>
    <w:p>
      <w:pPr>
        <w:pStyle w:val="TextBody"/>
        <w:bidi w:val="0"/>
        <w:spacing w:before="12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rPr>
        <w:t>Officers Designated.</w:t>
      </w:r>
      <w:r>
        <w:rPr>
          <w:rFonts w:ascii="Times New Roman" w:hAnsi="Times New Roman"/>
          <w:sz w:val="20"/>
        </w:rPr>
        <w:t xml:space="preserve"> The officers of the Corporation shall include, if and when designated by the Board, the Chief Executive Officer, the President, the Secretary and the Treasurer. The Board may also appoint one or more Assistant Secretaries and Assistant Treasurers and such other officers and agents with such powers and duties as it shall deem appropriate or necessary. The Board may assign such additional titles to one or more of the officers as it shall deem appropriate. Any one person may hold any number of offices of the Corporation at any one time unless specifically prohibited therefrom by applicable law, the Certificate of Incorporation or the Bylaws.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5.2 Tenure and Duties of Officers.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All officers shall hold office at the pleasure of the Board and until their successors shall have been duly elected and qualified, subject to such officer’s earlier death, resignation or removal. If the office of any officer becomes vacant for any reason, the vacancy may be filled by the Board or by a committee thereof to which the Board has delegated such responsibility.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Duties of Chief Executive Officer.</w:t>
      </w:r>
      <w:r>
        <w:rPr>
          <w:rFonts w:ascii="Times New Roman" w:hAnsi="Times New Roman"/>
          <w:sz w:val="20"/>
        </w:rPr>
        <w:t xml:space="preserve"> The Chief Executive Officer shall preside, if a director, at all meetings of the Board, unless a Chairperson of the Board has been appointed and is present thereat. The Chief Executive Officer shall be the chief executive officer of the Corporation and, subject to the supervision, direction and control of the Board,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 Bylaws to the President shall be deemed references to the Chief Executive Officer. The Chief Executive Officer shall perform other duties customarily associated with the office and shall also perform such other duties and have such other powers, as the Board shall designate from time to time.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Duties of President.</w:t>
      </w:r>
      <w:r>
        <w:rPr>
          <w:rFonts w:ascii="Times New Roman" w:hAnsi="Times New Roman"/>
          <w:sz w:val="20"/>
        </w:rPr>
        <w:t xml:space="preserve"> The President shall preside, if a director, at all meetings of the Board, unless a Chairperson of the Board or Chief Executive Officer has been appointed and is present and willing to act. Unless another officer has been appointed Chief Executive Officer of the Corporation, the President shall be the chief executive officer of the Corporation and, subject to the supervision, direction and control of the Board, shall have the general powers and duties of supervision, direction, management and control of the business and officers of the Corporation as are customarily associated with the position of chief executive officer. The President shall perform other duties customarily associated with the office and shall also perform such other duties and have such other powers, as the Board (or the Chief Executive Officer, if the Chief Executive Officer and President are not the same person and the Board has delegated the designation of the President’s duties to the Chief Executive Officer) shall designate from time to time.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Duties of Secretary and Assistant Secretary.</w:t>
      </w:r>
      <w:r>
        <w:rPr>
          <w:rFonts w:ascii="Times New Roman" w:hAnsi="Times New Roman"/>
          <w:sz w:val="20"/>
        </w:rPr>
        <w:t xml:space="preserve"> The Secretary shall attend all meetings of the stockholders and of the Board and shall record, or cause to be recorded, all acts, votes and proceedings thereof in the minute books of the Corporation. The Secretary shall give, or cause to be given, notice in conformity with the Bylaws of all meetings of the stockholders and of all meetings of the Board and any committee thereof requiring notice. The Secretary shall perform all other duties provided for in the Bylaws and other duties customarily associated with the office and shall also perform such other duties and have such other powers, as the Board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or the Chief Executive Officer, or if no Chief Executive Officer is then serving, the President shall designate from time to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Duties of Treasurer and Assistant Treasurer.</w:t>
      </w:r>
      <w:r>
        <w:rPr>
          <w:rFonts w:ascii="Times New Roman" w:hAnsi="Times New Roman"/>
          <w:sz w:val="20"/>
        </w:rPr>
        <w:t xml:space="preserve"> The Treasurer shall keep or cause to be kept the books of account of the Corporation in a thorough and proper manner and shall render statements of the financial affairs of the Corporation in such form and as often as required by the Board, the Chief Executive Officer or the President. The Treasurer, subject to the order of the Board, shall have the custody of all funds and securities of the Corporation. The Treasurer shall perform other duties customarily associated with the office and shall also perform such other duties and have such other powers as the Board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or the Chief Executive Officer, or if no Chief Executive Officer is then serving, the President shall designate from time to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b/>
          <w:sz w:val="20"/>
        </w:rPr>
        <w:t>Delegation of Authority.</w:t>
      </w:r>
      <w:r>
        <w:rPr>
          <w:rFonts w:ascii="Times New Roman" w:hAnsi="Times New Roman"/>
          <w:sz w:val="20"/>
        </w:rPr>
        <w:t xml:space="preserve"> The Board may from time to time delegate the powers or duties of any officer to any other officer or agent, notwithstanding any provision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b/>
          <w:sz w:val="20"/>
        </w:rPr>
        <w:t>Resignations.</w:t>
      </w:r>
      <w:r>
        <w:rPr>
          <w:rFonts w:ascii="Times New Roman" w:hAnsi="Times New Roman"/>
          <w:sz w:val="20"/>
        </w:rPr>
        <w:t xml:space="preserve"> Any officer may resign at any time by giving notice in writing or by electronic transmission to the Board, the Chairperson of the Board, the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b/>
          <w:sz w:val="20"/>
        </w:rPr>
        <w:t>Contracts and Other Documents.</w:t>
      </w:r>
      <w:r>
        <w:rPr>
          <w:rFonts w:ascii="Times New Roman" w:hAnsi="Times New Roman"/>
          <w:sz w:val="20"/>
        </w:rPr>
        <w:t xml:space="preserve"> The Chief Executive Officer and the Secretary, or such other officer or officers as may from time to time be authorized by the Board or any other committee given specific authority in the premises by the Board of Directors during the intervals between the meetings of the Board, shall have power to sign and execute on behalf of the Corporation deeds, conveyances and contracts, and any and all other documents requiring execution by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5.6</w:t>
      </w:r>
      <w:r>
        <w:rPr>
          <w:rFonts w:ascii="Times New Roman" w:hAnsi="Times New Roman"/>
          <w:sz w:val="20"/>
        </w:rPr>
        <w:t xml:space="preserve"> </w:t>
      </w:r>
      <w:r>
        <w:rPr>
          <w:rFonts w:ascii="Times New Roman" w:hAnsi="Times New Roman"/>
          <w:b/>
          <w:sz w:val="20"/>
        </w:rPr>
        <w:t>Removal.</w:t>
      </w:r>
      <w:r>
        <w:rPr>
          <w:rFonts w:ascii="Times New Roman" w:hAnsi="Times New Roman"/>
          <w:sz w:val="20"/>
        </w:rPr>
        <w:t xml:space="preserve"> Any officer may be removed from office at any time, either with or without cause, by the Board, or by any duly authorized committee thereof or any officer upon whom such power of removal may have been conferred by the Board.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6. </w:t>
      </w:r>
    </w:p>
    <w:p>
      <w:pPr>
        <w:pStyle w:val="TextBody"/>
        <w:bidi w:val="0"/>
        <w:spacing w:before="120" w:after="0"/>
        <w:jc w:val="center"/>
        <w:rPr>
          <w:rFonts w:ascii="Times New Roman" w:hAnsi="Times New Roman"/>
          <w:b/>
          <w:sz w:val="20"/>
        </w:rPr>
      </w:pPr>
      <w:r>
        <w:rPr>
          <w:rFonts w:ascii="Times New Roman" w:hAnsi="Times New Roman"/>
          <w:b/>
          <w:sz w:val="20"/>
        </w:rPr>
        <w:t xml:space="preserve">EXECUTION OF CORPORATE INSTRUMENTS AND VOTING OF SECURITIES OWNED BY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rPr>
        <w:t>Execution of Corporate Instruments.</w:t>
      </w:r>
      <w:r>
        <w:rPr>
          <w:rFonts w:ascii="Times New Roman" w:hAnsi="Times New Roman"/>
          <w:sz w:val="20"/>
        </w:rPr>
        <w:t xml:space="preserve"> The Board may, in its discretion, determine the method and designate the 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 Bylaws, and such execution or signature shall be binding upon the Corporation.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All checks and drafts drawn on banks or other depositaries on funds to the credit of the Corporation or in special accounts of the Corporation shall be signed by such person or persons as the Board shall from time to time authorize so to do.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specifically determined by the Board or otherwise required by applicable law, the execution, signing or endorsement of any corporate instrument or document by or on behalf of the Corporation may be effected manually, by facsimile or (to the extent not prohibited by applicable law and subject to such policies and procedures as the Corporation may have in effect from time to time) by electronic signature.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Unless authorized or ratified by the Board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rPr>
        <w:t>Voting of Securities Owned by the Corporation.</w:t>
      </w:r>
      <w:r>
        <w:rPr>
          <w:rFonts w:ascii="Times New Roman" w:hAnsi="Times New Roman"/>
          <w:sz w:val="20"/>
        </w:rPr>
        <w:t xml:space="preserve"> All stock and other securities of or interests in other corporations or entities owned or held by the Corporation for itself, or for other parties in any capacity, shall be voted, and all proxies and consents with respect thereto shall be executed, by the person authorized so to do by resolution of the Board, or, in the absence of such authorization, by the Chairperson of the Board, the Chief Executive Officer, or the President.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7. </w:t>
      </w:r>
    </w:p>
    <w:p>
      <w:pPr>
        <w:pStyle w:val="TextBody"/>
        <w:bidi w:val="0"/>
        <w:spacing w:before="120" w:after="0"/>
        <w:jc w:val="center"/>
        <w:rPr>
          <w:rFonts w:ascii="Times New Roman" w:hAnsi="Times New Roman"/>
          <w:b/>
          <w:sz w:val="20"/>
        </w:rPr>
      </w:pPr>
      <w:r>
        <w:rPr>
          <w:rFonts w:ascii="Times New Roman" w:hAnsi="Times New Roman"/>
          <w:b/>
          <w:sz w:val="20"/>
        </w:rPr>
        <w:t xml:space="preserve">SHARES OF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b/>
          <w:sz w:val="20"/>
        </w:rPr>
        <w:t>Form and Execution of Certificates.</w:t>
      </w:r>
      <w:r>
        <w:rPr>
          <w:rFonts w:ascii="Times New Roman" w:hAnsi="Times New Roman"/>
          <w:sz w:val="20"/>
        </w:rPr>
        <w:t xml:space="preserve"> The shares of the Corporation shall be represented by certificates, or shall be uncertificated if so provided by resolution or resolutions of the Board. Certificates for the shares of stock of the Corporation,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(including, without limitation, the Chairperson of the Board, the Chief Executive Officer, the President, the Treasurer, any Assistant Treasurer, the Secretary and any Assistant Secretary), certifying the number, and the class or series, of shares owned by such holder in the Corporation in certificated form.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b/>
          <w:sz w:val="20"/>
        </w:rPr>
        <w:t>Lost Certificates.</w:t>
      </w:r>
      <w:r>
        <w:rPr>
          <w:rFonts w:ascii="Times New Roman" w:hAnsi="Times New Roman"/>
          <w:sz w:val="20"/>
        </w:rPr>
        <w:t xml:space="preserve"> The Corporation may issue a new certificate or certificates or uncertificated shares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give the Corporation a bond (or other adequate security) sufficient to indemnify the Corporation against any claim that may be made against the Corporation with respect to the certificate alleged to have been lost, stolen, or destroyed or the issuance of such new certificate(s) or uncertificated shares.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7.3 Transfers.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7.4 Fixing Record Dates.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subject to applicable law, not be more than 60 nor less than ten days before the date of such meeting. If the Board so fixes a record date for determining the stockholders entitled to notice of any meeting of stockholders, such date shall also be the record date for determining the stockholders entitled to vote at such meeting, unless the Board determines, at the time it fixes the record date for determining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entitled to notice of such meeting, that a later date on or before the date of the meeting shall be the record date for determining the stockholders entitled to vote at such meeting.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determining the stockholders entitled to vote at the adjourned meeting, and in such case shall also fix as the record date for stockholders entitled to notice of such adjourned meeting the same or an earlier date as that fixed for determining the stockholders entitled to vote in accordance with the provisions of this Section 7.4(a).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such action.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7.5</w:t>
      </w:r>
      <w:r>
        <w:rPr>
          <w:rFonts w:ascii="Times New Roman" w:hAnsi="Times New Roman"/>
          <w:sz w:val="20"/>
        </w:rPr>
        <w:t xml:space="preserve"> </w:t>
      </w:r>
      <w:r>
        <w:rPr>
          <w:rFonts w:ascii="Times New Roman" w:hAnsi="Times New Roman"/>
          <w:b/>
          <w:sz w:val="20"/>
        </w:rPr>
        <w:t>Registered Stockholders.</w:t>
      </w:r>
      <w:r>
        <w:rPr>
          <w:rFonts w:ascii="Times New Roman" w:hAnsi="Times New Roman"/>
          <w:sz w:val="20"/>
        </w:rPr>
        <w:t xml:space="preserve">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7.6</w:t>
      </w:r>
      <w:r>
        <w:rPr>
          <w:rFonts w:ascii="Times New Roman" w:hAnsi="Times New Roman"/>
          <w:sz w:val="20"/>
        </w:rPr>
        <w:t xml:space="preserve"> </w:t>
      </w:r>
      <w:r>
        <w:rPr>
          <w:rFonts w:ascii="Times New Roman" w:hAnsi="Times New Roman"/>
          <w:b/>
          <w:sz w:val="20"/>
        </w:rPr>
        <w:t xml:space="preserve">Additional Powers of the Board. </w:t>
      </w:r>
      <w:r>
        <w:rPr>
          <w:rFonts w:ascii="Times New Roman" w:hAnsi="Times New Roman"/>
          <w:sz w:val="20"/>
        </w:rPr>
        <w:t xml:space="preserve">In addition to, and without limiting, the powers set forth in the Bylaws, the Board 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 Bylaws. The Board may appoint and remove transfer agents and registrars of transfers, and may require all stock certificates to bear the signature of any such transfer agent and/or any such registrar of transfers.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8. </w:t>
      </w:r>
    </w:p>
    <w:p>
      <w:pPr>
        <w:pStyle w:val="TextBody"/>
        <w:bidi w:val="0"/>
        <w:spacing w:before="120" w:after="0"/>
        <w:jc w:val="center"/>
        <w:rPr>
          <w:rFonts w:ascii="Times New Roman" w:hAnsi="Times New Roman"/>
          <w:b/>
          <w:sz w:val="20"/>
        </w:rPr>
      </w:pPr>
      <w:r>
        <w:rPr>
          <w:rFonts w:ascii="Times New Roman" w:hAnsi="Times New Roman"/>
          <w:b/>
          <w:sz w:val="20"/>
        </w:rPr>
        <w:t xml:space="preserve">OTHER SECURITIES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b/>
          <w:sz w:val="20"/>
        </w:rPr>
        <w:t>Execution of Other Securities.</w:t>
      </w:r>
      <w:r>
        <w:rPr>
          <w:rFonts w:ascii="Times New Roman" w:hAnsi="Times New Roman"/>
          <w:sz w:val="20"/>
        </w:rPr>
        <w:t xml:space="preserve"> All bonds, debentures and other corporate securities of the Corporation, other than stock certificates (covered in Section 7.1), may be signed by the Chairperson of the Board, the Chief Executive Officer, or the President, or such other person as may be authorized by the Board;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9. </w:t>
      </w:r>
    </w:p>
    <w:p>
      <w:pPr>
        <w:pStyle w:val="TextBody"/>
        <w:bidi w:val="0"/>
        <w:spacing w:before="120" w:after="0"/>
        <w:jc w:val="center"/>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b/>
          <w:sz w:val="20"/>
        </w:rPr>
        <w:t>Declaration of Dividends.</w:t>
      </w:r>
      <w:r>
        <w:rPr>
          <w:rFonts w:ascii="Times New Roman" w:hAnsi="Times New Roman"/>
          <w:sz w:val="20"/>
        </w:rPr>
        <w:t xml:space="preserve"> Dividends upon the capital stock of the Corporation, subject to the provisions of the Certificate of Incorporation and applicable law, if any, may be declared by the Board. Dividends may be paid in cash, in property, or in shares of capital stock or other securities of the Corporation, subject to the provisions of the Certificate of Incorporation and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b/>
          <w:sz w:val="20"/>
        </w:rPr>
        <w:t>Dividend Reserve.</w:t>
      </w:r>
      <w:r>
        <w:rPr>
          <w:rFonts w:ascii="Times New Roman" w:hAnsi="Times New Roman"/>
          <w:sz w:val="20"/>
        </w:rPr>
        <w:t xml:space="preserve"> Before payment of any dividend, there may be set aside out of any funds of the Corporation available for dividends such sum or sums as the Board from time to time, in its absolute discretion, determines proper as a reserve or reserves to meet contingencies, or for equalizing dividends, or for repairing or maintaining any property of the Corporation, or for such other purpose or purposes as the Board shall determine to be conducive to the interests of the Corporation, and the Board may modify or abolish any such reserve in the manner in which it was created.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10. </w:t>
      </w:r>
    </w:p>
    <w:p>
      <w:pPr>
        <w:pStyle w:val="TextBody"/>
        <w:bidi w:val="0"/>
        <w:spacing w:before="12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rPr>
        <w:t>Fiscal Year.</w:t>
      </w:r>
      <w:r>
        <w:rPr>
          <w:rFonts w:ascii="Times New Roman" w:hAnsi="Times New Roman"/>
          <w:sz w:val="20"/>
        </w:rPr>
        <w:t xml:space="preserve"> The fiscal year of the Corporation shall be fixed by resolution of the Board and may be changed by the Board.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11.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11.1 Indemnification of Directors, Executive Officers, Other Officers, Employees and Other Agents.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Directors</w:t>
      </w:r>
      <w:r>
        <w:rPr>
          <w:rFonts w:ascii="Times New Roman" w:hAnsi="Times New Roman"/>
          <w:sz w:val="20"/>
        </w:rPr>
        <w:t xml:space="preserve"> </w:t>
      </w:r>
      <w:r>
        <w:rPr>
          <w:rFonts w:ascii="Times New Roman" w:hAnsi="Times New Roman"/>
          <w:b/>
          <w:sz w:val="20"/>
        </w:rPr>
        <w:t xml:space="preserve">and Executive Officers. </w:t>
      </w:r>
      <w:r>
        <w:rPr>
          <w:rFonts w:ascii="Times New Roman" w:hAnsi="Times New Roman"/>
          <w:sz w:val="20"/>
        </w:rPr>
        <w:t xml:space="preserve">The Corporation shall indemnify to the fullest extent permitted by the DGCL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who was or is made or is threatened to be made a party or is otherwise involved in a Proceeding, by reason of the fact that such person is or was a director or executive officer (for the purposes of this Section 11.1, “executive officer” has the meaning defined in Rule 3b-7 promulgated under the 1934 Act) of the Corporation, or while serving as a director or executive officer of the Corporation, is or was serving at the request of the Corporation as a director, officer, employee or agent of another corporation, partnership, joint venture, trust, employee benefit plan or other enterprise, whether the basis of such Proceeding is alleged action in an official capacity as a director or executive officer or in any other capacity while serving as a director or executive officer, against all expense, liability and loss (including attorneys’ fees, judgments, fines, ERISA excise taxes or penalties and amounts paid in settlement) reasonably incurred or suffered by such person in connection therewith; provided, however, that the Corporation will not be required to indemnify or advance expenses to any director or executive officer in connection with any Proceeding (or part thereof) initiated by such person unless (i) the Proceeding (or part thereof) was authorized by the Board or (ii) the Proceeding (or part thereof) is initiated to enforce rights to indemnification or advancement of expenses as provided under subsection (d) of this Section 11.1 or is a compulsory counterclaim brought by such person.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reference to an officer of the Corporation in this Section 11.1 shall be deemed to refer exclusively to the Chief Executive Officer, President, Secretary, Treasurer and any other officer of the Corporation appointed by the Board pursuant to Section 5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Section 11.1.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Other Officers, Employees and Other Agents.</w:t>
      </w:r>
      <w:r>
        <w:rPr>
          <w:rFonts w:ascii="Times New Roman" w:hAnsi="Times New Roman"/>
          <w:sz w:val="20"/>
        </w:rPr>
        <w:t xml:space="preserve"> The Corporation shall have power to indemnify and advance expenses to its other officers, employees and other agents to the fullest extent permitted by the DGCL.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Expenses.</w:t>
      </w:r>
      <w:r>
        <w:rPr>
          <w:rFonts w:ascii="Times New Roman" w:hAnsi="Times New Roman"/>
          <w:sz w:val="20"/>
        </w:rPr>
        <w:t xml:space="preserve"> The Corporation shall advance to any current or former director or executive officer of the Corporation, or to any person, who while serving as a director or executive officer of the Corporation, is or was serving at the request of the Corporation as a director or officer of another corporation, partnership, joint venture, trust, employee benefit plan or other enterprise, prior to the final disposition of the Proceeding, promptly following request therefor, all expenses incurred by such person in defending (or participating as a witness in) any Proceeding referred to in Section 11.1(a), or in connection with a Proceeding (or part thereof) brought to establish or enforce a right to indemnification or advancement of expenses under subsection (d) of this Section 11.1, provided, however, that any advancement of expenses incurred by a current or former director or executive officer will be made only upon delivery to the Corporation of an undertaking, by or on behalf of such indemnitee, to repay all amounts so advanced if it is ultimately determined by final judicial decision from which there is no further right to appeal that such indemnitee is not entitled to be indemnified or entitled to advancement for such expenses under this Section 11.1 or otherwise.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Enforcement. </w:t>
      </w:r>
      <w:r>
        <w:rPr>
          <w:rFonts w:ascii="Times New Roman" w:hAnsi="Times New Roman"/>
          <w:sz w:val="20"/>
        </w:rPr>
        <w:t xml:space="preserve">Without the necessity of entering into an express contract, all rights to indemnification and advances to current and former directors and executive officers under this Section 11.1 will be deemed to be contractual rights and be effective to the same extent and as if provided for in a contract between the Corporation and such director or executive officer. Any right to indemnification or advancement of expenses granted by this Section 11.1 to a current or former director or executive officer will be enforceable by or on behalf of the person holding such right in any court of competent jurisdiction if (i) the claim for indemnification or advancement of expenses is denied, in whole or in part, (ii) no disposition of a claim for indemnification is made within 60 days of request therefor, or (iii) no disposition of a claim for an advance is made within 30 days of request therefor. The indemnitee in such enforcement action, if successful in whole or in part, or in a suit brought by the Corporation to recover an advancement of expenses pursuant to the terms of an undertaking, will be entitled to be paid also the expense of prosecuting or defending the claim to the fullest extent permitted by the DGCL. In (i) any suit brought to enforce a right to indemnification hereunder (but not in a suit brought to enforce a right to an advancement of expenses) it shall be a defense that, and (ii) any suit brought by the Corporation to recover 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independent legal counsel or its stockholders) to have made a determination prior to the commencement of such action that indemnification of the indemnitee is proper in the circumstances because such person has met the applicable standard of conduct set forth in the DGCL, nor an actual determination by the Corporation (including its Board, independent legal counsel or its stockholders) that the indemnitee has not met such applicable standard of conduct, will be a defense to the action or create a presumption that the indemnitee has not met the applicable standard of conduct. In any suit brought by a current or former director or executive officer to enforce a right to indemnification or to an advancement of expenses hereunder, or brought by the Corporation to recover an advancement of expenses pursuant to the terms of an undertaking, the burden of proving that the director or executive officer is not entitled to be indemnified, or to such advancement of expenses, under this Section 11.1 or otherwise is on the Corporation.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Non-Exclusivity of Rights. </w:t>
      </w:r>
      <w:r>
        <w:rPr>
          <w:rFonts w:ascii="Times New Roman" w:hAnsi="Times New Roman"/>
          <w:sz w:val="20"/>
        </w:rPr>
        <w:t xml:space="preserve">The rights conferred on any person by this Section 11.1 are not exclusive of any other right that such person may have or hereafter acquire under any applicable law, provision of the Certificate of Incorporation,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Survival of Rights. </w:t>
      </w:r>
      <w:r>
        <w:rPr>
          <w:rFonts w:ascii="Times New Roman" w:hAnsi="Times New Roman"/>
          <w:sz w:val="20"/>
        </w:rPr>
        <w:t xml:space="preserve">The rights conferred on any person by this Section 11.1 will continue as to a person who has ceased to be a director or executive officer and will inure to the benefit of the heirs, executors and administrators of such a person.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Insurance. </w:t>
      </w:r>
      <w:r>
        <w:rPr>
          <w:rFonts w:ascii="Times New Roman" w:hAnsi="Times New Roman"/>
          <w:sz w:val="20"/>
        </w:rPr>
        <w:t xml:space="preserve">To the fullest extent permitted by the DGCL, the Corporation may purchase insurance on behalf of any person required or permitted to be indemnified pursuant to this Section 11.1.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Amendments. </w:t>
      </w:r>
      <w:r>
        <w:rPr>
          <w:rFonts w:ascii="Times New Roman" w:hAnsi="Times New Roman"/>
          <w:sz w:val="20"/>
        </w:rPr>
        <w:t xml:space="preserve">Any repeal or modification of this Section 11.1 is only prospective and does not affect the rights under this Bylaw in effect at the time of the alleged occurrence of any action or omission to act that is the cause of any Proceeding against any current or former director or executive officer of the Corporation.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Saving Clause. </w:t>
      </w:r>
      <w:r>
        <w:rPr>
          <w:rFonts w:ascii="Times New Roman" w:hAnsi="Times New Roman"/>
          <w:sz w:val="20"/>
        </w:rPr>
        <w:t xml:space="preserve">If this Section 11 or any portion hereof is invalidated on any ground by any court of competent jurisdiction, then the Corporation will nevertheless indemnify and advance expenses to each director and executive officer to the full extent not prohibited by any applicable portion of this Section 11 that has not been invalidated, or by any. If this Section 11 is invalid due to the application of the indemnification and advancement provisions of another jurisdiction, then the Corporation will indemnify and advance expenses to each director and executive officer to the full extent under applicable law.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 xml:space="preserve">Certain Definitions. </w:t>
      </w:r>
      <w:r>
        <w:rPr>
          <w:rFonts w:ascii="Times New Roman" w:hAnsi="Times New Roman"/>
          <w:sz w:val="20"/>
        </w:rPr>
        <w:t xml:space="preserve">For the purposes of this Section 11, the following definitions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b/>
                <w:sz w:val="20"/>
              </w:rPr>
              <w:t>Proceeding</w:t>
            </w:r>
            <w:r>
              <w:rPr>
                <w:rFonts w:ascii="Times New Roman" w:hAnsi="Times New Roman"/>
                <w:sz w:val="20"/>
              </w:rPr>
              <w:t xml:space="preserve">” is to be broadly construed and includes, without limitation, the investigation, preparation, prosecution, defense, settlement, arbitration and appeal of, and the giving of testimony in, any threatened, pending or completed action, suit or proceeding, whether civil, criminal, administrative or investigative.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b/>
                <w:sz w:val="20"/>
              </w:rPr>
              <w:t>expenses</w:t>
            </w:r>
            <w:r>
              <w:rPr>
                <w:rFonts w:ascii="Times New Roman" w:hAnsi="Times New Roman"/>
                <w:sz w:val="20"/>
              </w:rPr>
              <w:t xml:space="preserve">” is to be broadly construed and includes, without limitation, court costs, attorneys’ fees, witness fees, fines, amounts paid in settlement or judgment and any other costs and expenses of any nature or kind incurred in connection with any proceeding.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term the “</w:t>
            </w:r>
            <w:r>
              <w:rPr>
                <w:rFonts w:ascii="Times New Roman" w:hAnsi="Times New Roman"/>
                <w:b/>
                <w:sz w:val="20"/>
              </w:rPr>
              <w:t>Corporation</w:t>
            </w:r>
            <w:r>
              <w:rPr>
                <w:rFonts w:ascii="Times New Roman" w:hAnsi="Times New Roman"/>
                <w:sz w:val="20"/>
              </w:rPr>
              <w:t xml:space="preserve">” includes,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employee benefit plan or other enterprise, stands in the same position under the provisions of this Section 11 with respect to the resulting or surviving corporation as such person would have with respect to such constituent corporation if its separate existence had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References to “</w:t>
            </w:r>
            <w:r>
              <w:rPr>
                <w:rFonts w:ascii="Times New Roman" w:hAnsi="Times New Roman"/>
                <w:b/>
                <w:sz w:val="20"/>
              </w:rPr>
              <w:t>fines</w:t>
            </w:r>
            <w:r>
              <w:rPr>
                <w:rFonts w:ascii="Times New Roman" w:hAnsi="Times New Roman"/>
                <w:sz w:val="20"/>
              </w:rPr>
              <w:t xml:space="preserve">” include any excise taxes assessed on a person with respect to an employee benefit plan.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SECTION 12. </w:t>
      </w:r>
    </w:p>
    <w:p>
      <w:pPr>
        <w:pStyle w:val="TextBody"/>
        <w:bidi w:val="0"/>
        <w:spacing w:before="120" w:after="0"/>
        <w:jc w:val="center"/>
        <w:rPr>
          <w:rFonts w:ascii="Times New Roman" w:hAnsi="Times New Roman"/>
          <w:b/>
          <w:sz w:val="20"/>
        </w:rPr>
      </w:pPr>
      <w:r>
        <w:rPr>
          <w:rFonts w:ascii="Times New Roman" w:hAnsi="Times New Roman"/>
          <w:b/>
          <w:sz w:val="20"/>
        </w:rPr>
        <w:t xml:space="preserve">NOTICES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12.1 Notices.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Notice to Stockholders.</w:t>
      </w:r>
      <w:r>
        <w:rPr>
          <w:rFonts w:ascii="Times New Roman" w:hAnsi="Times New Roman"/>
          <w:sz w:val="20"/>
        </w:rPr>
        <w:t xml:space="preserve"> Notice to stockholders of stockholder meetings shall be given as provided in Section 3.4. Without limiting the manner by which notice may otherwise be given effectively to stockholders under any agreement or contract with such stockholder, and except as otherwise required by applicable law, notice to stockholders for purposes other than stockholder meetings may be sent by U.S. mail or courier service, facsimile or by electronic mail or other means of electronic transmission in accordance with Section 232 of the DGCL.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Notice to Directors. </w:t>
      </w:r>
      <w:r>
        <w:rPr>
          <w:rFonts w:ascii="Times New Roman" w:hAnsi="Times New Roman"/>
          <w:sz w:val="20"/>
        </w:rPr>
        <w:t xml:space="preserve">Any notice required to be given to any director may be given by the method stated in subsection (a) or as otherwise provided in the Bylaws, with notice other than one that is delivered personally to be sent to such address or electronic mail address as such director shall have filed in writing with the Secretary, or, in the absence of such filing, to the last known address or electronic mail address of such director.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Affidavit of Mailing. </w:t>
      </w:r>
      <w:r>
        <w:rPr>
          <w:rFonts w:ascii="Times New Roman" w:hAnsi="Times New Roman"/>
          <w:sz w:val="20"/>
        </w:rPr>
        <w:t xml:space="preserve">An affidavit of notice,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Methods of Notice. </w:t>
      </w:r>
      <w:r>
        <w:rPr>
          <w:rFonts w:ascii="Times New Roman" w:hAnsi="Times New Roman"/>
          <w:sz w:val="20"/>
        </w:rPr>
        <w:t xml:space="preserve">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Notice to Person with Whom Communication is Unlawful. </w:t>
      </w:r>
      <w:r>
        <w:rPr>
          <w:rFonts w:ascii="Times New Roman" w:hAnsi="Times New Roman"/>
          <w:sz w:val="20"/>
        </w:rPr>
        <w:t xml:space="preserve">Whenever notice is required to be given, under applicable law or any provision of the Certificate of Incorporation or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Notice to Stockholders Sharing an Address. </w:t>
      </w:r>
      <w:r>
        <w:rPr>
          <w:rFonts w:ascii="Times New Roman" w:hAnsi="Times New Roman"/>
          <w:sz w:val="20"/>
        </w:rPr>
        <w:t xml:space="preserve">Except as otherwise prohibited under the DGCL, any notice given under the 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Waiver</w:t>
      </w:r>
      <w:r>
        <w:rPr>
          <w:rFonts w:ascii="Times New Roman" w:hAnsi="Times New Roman"/>
          <w:sz w:val="20"/>
        </w:rPr>
        <w:t xml:space="preserve">. Whenever notice is required to be given under any provision of the DGCL, the Certificate of Incorporation or the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13.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w:t>
      </w:r>
      <w:r>
        <w:rPr>
          <w:rFonts w:ascii="Times New Roman" w:hAnsi="Times New Roman"/>
          <w:sz w:val="20"/>
        </w:rPr>
        <w:t xml:space="preserve"> </w:t>
      </w:r>
      <w:r>
        <w:rPr>
          <w:rFonts w:ascii="Times New Roman" w:hAnsi="Times New Roman"/>
          <w:b/>
          <w:sz w:val="20"/>
        </w:rPr>
        <w:t xml:space="preserve">Amendments. </w:t>
      </w:r>
      <w:r>
        <w:rPr>
          <w:rFonts w:ascii="Times New Roman" w:hAnsi="Times New Roman"/>
          <w:sz w:val="20"/>
        </w:rPr>
        <w:t xml:space="preserve">Subject to the limitations set forth in Section 11.1(h) or the Certificate of Incorporation, the Board is expressly empowered to adopt, amend or repeal the Bylaws of the Corporation. The stockholders also shall have power to adopt, amend or repeal the Bylaws of the Corporation; provided, however, that, in addition to any vote of the holders of any class or series of stock of the Corporation required by applicable law or by the Certificate of Incorporation (including any certificate of designation relating to any series of Preferred Stock (as defined in the Certificate of Incorporation)), such action by stockholders shall require the affirmative vote of the holders of a majority of the voting power of all of the then-outstanding shares of the capital stock of the Corporation entitled to vote thereon, voting together as a single class.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14. </w:t>
      </w:r>
    </w:p>
    <w:p>
      <w:pPr>
        <w:pStyle w:val="TextBody"/>
        <w:bidi w:val="0"/>
        <w:spacing w:before="120" w:after="0"/>
        <w:jc w:val="center"/>
        <w:rPr>
          <w:rFonts w:ascii="Times New Roman" w:hAnsi="Times New Roman"/>
          <w:b/>
          <w:sz w:val="20"/>
        </w:rPr>
      </w:pPr>
      <w:r>
        <w:rPr>
          <w:rFonts w:ascii="Times New Roman" w:hAnsi="Times New Roman"/>
          <w:b/>
          <w:sz w:val="20"/>
        </w:rPr>
        <w:t xml:space="preserve">FORUM FOR ADJUDICATION OF DISPUTES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14.1</w:t>
      </w:r>
      <w:r>
        <w:rPr>
          <w:rFonts w:ascii="Times New Roman" w:hAnsi="Times New Roman"/>
          <w:sz w:val="20"/>
        </w:rPr>
        <w:t xml:space="preserve"> </w:t>
      </w:r>
      <w:r>
        <w:rPr>
          <w:rFonts w:ascii="Times New Roman" w:hAnsi="Times New Roman"/>
          <w:b/>
          <w:sz w:val="20"/>
        </w:rPr>
        <w:t xml:space="preserve">Forum for Adjudication of Disputes. </w:t>
      </w:r>
      <w:r>
        <w:rPr>
          <w:rFonts w:ascii="Times New Roman" w:hAnsi="Times New Roman"/>
          <w:sz w:val="20"/>
        </w:rPr>
        <w:t xml:space="preserve">Unless the Corporation consents in writing to the selection of an alternative forum, the Court of Chancery of the State of Delaware shall be the sole and exclusive forum for (a)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against the Corporation arising pursuant to any provision of the DGCL, the certificate of incorporation or the bylaws of the Corporation, or (d)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Section 14.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12497</Words>
  <Characters>63510</Characters>
  <CharactersWithSpaces>76007</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