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16</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DELCATH SYSTEMS,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Steven Salamon</w:t>
              <w:br/>
              <w:t>15 Wellesley Street West, Suite 326</w:t>
              <w:br/>
              <w:t>Toronto, A6, M5Y 0G7</w:t>
              <w:br/>
              <w:t>4167910300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10/13/2026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Rosalind Advisors, Inc.</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spacing w:before="0" w:after="283"/>
              <w:jc w:val="left"/>
              <w:rPr/>
            </w:pPr>
            <w:r>
              <w:rPr/>
              <w:t xml:space="preserve">Source of funds (See Instructions) </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ONTARIO, CANADA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6,692,491.00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6,692,491.00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6,692,491.00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 xml:space="preserve">As more fully described in Item 5, the shares of Preferred Stock and Warrants are subject to a 9.99% blocker, and the percentage set forth in row (13) gives effect to such blockers. The securities reported in rows (8), (10) and (11) show the number of shares of Common Stock that would be issuable upon full conversion and exercise of such reported securities and do not give effect to such blockers. Therefore, the actual number of shares of Common Stock beneficially owned by such Reporting Person, after giving effect to such blockers, is less than the number of securities reported in rows (8), (10) and (11).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9"/>
        <w:gridCol w:w="7906"/>
      </w:tblGrid>
      <w:tr>
        <w:trPr/>
        <w:tc>
          <w:tcPr>
            <w:tcW w:w="2299" w:type="dxa"/>
            <w:tcBorders/>
            <w:vAlign w:val="center"/>
          </w:tcPr>
          <w:p>
            <w:pPr>
              <w:pStyle w:val="TableContents"/>
              <w:bidi w:val="0"/>
              <w:spacing w:before="0" w:after="283"/>
              <w:jc w:val="left"/>
              <w:rPr/>
            </w:pPr>
            <w:r>
              <w:rPr/>
              <w:t>1</w:t>
            </w:r>
          </w:p>
        </w:tc>
        <w:tc>
          <w:tcPr>
            <w:tcW w:w="7906"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SALAMON STEVEN A J</w:t>
            </w:r>
          </w:p>
        </w:tc>
      </w:tr>
      <w:tr>
        <w:trPr/>
        <w:tc>
          <w:tcPr>
            <w:tcW w:w="2299" w:type="dxa"/>
            <w:tcBorders/>
            <w:vAlign w:val="center"/>
          </w:tcPr>
          <w:p>
            <w:pPr>
              <w:pStyle w:val="TableContents"/>
              <w:bidi w:val="0"/>
              <w:spacing w:before="0" w:after="283"/>
              <w:jc w:val="left"/>
              <w:rPr/>
            </w:pPr>
            <w:r>
              <w:rPr/>
              <w:t>2</w:t>
            </w:r>
          </w:p>
        </w:tc>
        <w:tc>
          <w:tcPr>
            <w:tcW w:w="790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9" w:type="dxa"/>
            <w:tcBorders/>
            <w:vAlign w:val="center"/>
          </w:tcPr>
          <w:p>
            <w:pPr>
              <w:pStyle w:val="TableContents"/>
              <w:bidi w:val="0"/>
              <w:spacing w:before="0" w:after="283"/>
              <w:jc w:val="left"/>
              <w:rPr/>
            </w:pPr>
            <w:r>
              <w:rPr/>
              <w:t>3</w:t>
            </w:r>
          </w:p>
        </w:tc>
        <w:tc>
          <w:tcPr>
            <w:tcW w:w="7906" w:type="dxa"/>
            <w:tcBorders/>
            <w:vAlign w:val="center"/>
          </w:tcPr>
          <w:p>
            <w:pPr>
              <w:pStyle w:val="TableContents"/>
              <w:bidi w:val="0"/>
              <w:spacing w:before="0" w:after="283"/>
              <w:jc w:val="left"/>
              <w:rPr/>
            </w:pPr>
            <w:r>
              <w:rPr/>
              <w:t>SEC use only</w:t>
            </w:r>
          </w:p>
        </w:tc>
      </w:tr>
      <w:tr>
        <w:trPr/>
        <w:tc>
          <w:tcPr>
            <w:tcW w:w="2299" w:type="dxa"/>
            <w:tcBorders/>
            <w:vAlign w:val="center"/>
          </w:tcPr>
          <w:p>
            <w:pPr>
              <w:pStyle w:val="TableContents"/>
              <w:bidi w:val="0"/>
              <w:spacing w:before="0" w:after="283"/>
              <w:jc w:val="left"/>
              <w:rPr/>
            </w:pPr>
            <w:r>
              <w:rPr/>
              <w:t>4</w:t>
            </w:r>
          </w:p>
        </w:tc>
        <w:tc>
          <w:tcPr>
            <w:tcW w:w="7906"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9" w:type="dxa"/>
            <w:tcBorders/>
            <w:vAlign w:val="center"/>
          </w:tcPr>
          <w:p>
            <w:pPr>
              <w:pStyle w:val="TableContents"/>
              <w:bidi w:val="0"/>
              <w:spacing w:before="0" w:after="283"/>
              <w:jc w:val="left"/>
              <w:rPr/>
            </w:pPr>
            <w:r>
              <w:rPr/>
              <w:t>5</w:t>
            </w:r>
          </w:p>
        </w:tc>
        <w:tc>
          <w:tcPr>
            <w:tcW w:w="7906"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9" w:type="dxa"/>
            <w:tcBorders/>
            <w:vAlign w:val="center"/>
          </w:tcPr>
          <w:p>
            <w:pPr>
              <w:pStyle w:val="TableContents"/>
              <w:bidi w:val="0"/>
              <w:spacing w:before="0" w:after="283"/>
              <w:jc w:val="left"/>
              <w:rPr/>
            </w:pPr>
            <w:r>
              <w:rPr/>
              <w:t>6</w:t>
            </w:r>
          </w:p>
        </w:tc>
        <w:tc>
          <w:tcPr>
            <w:tcW w:w="790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ONTARIO, CANADA </w:t>
            </w:r>
          </w:p>
        </w:tc>
      </w:tr>
      <w:tr>
        <w:trPr/>
        <w:tc>
          <w:tcPr>
            <w:tcW w:w="2299"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184,879.00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6,374,048.00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184,879.00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6,374,048.00</w:t>
                  </w:r>
                </w:p>
              </w:tc>
            </w:tr>
          </w:tbl>
          <w:p>
            <w:pPr>
              <w:pStyle w:val="TableContents"/>
              <w:bidi w:val="0"/>
              <w:spacing w:before="0" w:after="283"/>
              <w:jc w:val="left"/>
              <w:rPr/>
            </w:pPr>
            <w:r>
              <w:rPr/>
            </w:r>
          </w:p>
        </w:tc>
        <w:tc>
          <w:tcPr>
            <w:tcW w:w="7906" w:type="dxa"/>
            <w:tcBorders/>
            <w:vAlign w:val="center"/>
          </w:tcPr>
          <w:p>
            <w:pPr>
              <w:pStyle w:val="TableContents"/>
              <w:bidi w:val="0"/>
              <w:spacing w:before="0" w:after="283"/>
              <w:jc w:val="left"/>
              <w:rPr>
                <w:sz w:val="4"/>
                <w:szCs w:val="4"/>
              </w:rPr>
            </w:pPr>
            <w:r>
              <w:rPr>
                <w:sz w:val="4"/>
                <w:szCs w:val="4"/>
              </w:rPr>
            </w:r>
          </w:p>
        </w:tc>
      </w:tr>
      <w:tr>
        <w:trPr/>
        <w:tc>
          <w:tcPr>
            <w:tcW w:w="2299" w:type="dxa"/>
            <w:tcBorders/>
            <w:vAlign w:val="center"/>
          </w:tcPr>
          <w:p>
            <w:pPr>
              <w:pStyle w:val="TableContents"/>
              <w:bidi w:val="0"/>
              <w:spacing w:before="0" w:after="283"/>
              <w:jc w:val="left"/>
              <w:rPr/>
            </w:pPr>
            <w:r>
              <w:rPr/>
              <w:t>11</w:t>
            </w:r>
          </w:p>
        </w:tc>
        <w:tc>
          <w:tcPr>
            <w:tcW w:w="7906" w:type="dxa"/>
            <w:tcBorders/>
            <w:vAlign w:val="center"/>
          </w:tcPr>
          <w:p>
            <w:pPr>
              <w:pStyle w:val="TableContents"/>
              <w:bidi w:val="0"/>
              <w:spacing w:before="0" w:after="283"/>
              <w:jc w:val="left"/>
              <w:rPr/>
            </w:pPr>
            <w:r>
              <w:rPr/>
              <w:t xml:space="preserve">Aggregate amount beneficially owned by each reporting person </w:t>
            </w:r>
          </w:p>
        </w:tc>
      </w:tr>
      <w:tr>
        <w:trPr/>
        <w:tc>
          <w:tcPr>
            <w:tcW w:w="2299" w:type="dxa"/>
            <w:tcBorders/>
            <w:vAlign w:val="center"/>
          </w:tcPr>
          <w:p>
            <w:pPr>
              <w:pStyle w:val="TableContents"/>
              <w:bidi w:val="0"/>
              <w:spacing w:before="0" w:after="283"/>
              <w:jc w:val="left"/>
              <w:rPr/>
            </w:pPr>
            <w:r>
              <w:rPr/>
              <w:t>12</w:t>
            </w:r>
          </w:p>
        </w:tc>
        <w:tc>
          <w:tcPr>
            <w:tcW w:w="7906"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9" w:type="dxa"/>
            <w:tcBorders/>
            <w:vAlign w:val="center"/>
          </w:tcPr>
          <w:p>
            <w:pPr>
              <w:pStyle w:val="TableContents"/>
              <w:bidi w:val="0"/>
              <w:spacing w:before="0" w:after="283"/>
              <w:jc w:val="left"/>
              <w:rPr/>
            </w:pPr>
            <w:r>
              <w:rPr/>
              <w:t>13</w:t>
            </w:r>
          </w:p>
        </w:tc>
        <w:tc>
          <w:tcPr>
            <w:tcW w:w="7906"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9.9 % </w:t>
            </w:r>
          </w:p>
        </w:tc>
      </w:tr>
      <w:tr>
        <w:trPr/>
        <w:tc>
          <w:tcPr>
            <w:tcW w:w="2299" w:type="dxa"/>
            <w:tcBorders/>
            <w:vAlign w:val="center"/>
          </w:tcPr>
          <w:p>
            <w:pPr>
              <w:pStyle w:val="TableContents"/>
              <w:bidi w:val="0"/>
              <w:spacing w:before="0" w:after="283"/>
              <w:jc w:val="left"/>
              <w:rPr/>
            </w:pPr>
            <w:r>
              <w:rPr/>
              <w:t>14</w:t>
            </w:r>
          </w:p>
        </w:tc>
        <w:tc>
          <w:tcPr>
            <w:tcW w:w="790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02"/>
        <w:gridCol w:w="7903"/>
      </w:tblGrid>
      <w:tr>
        <w:trPr/>
        <w:tc>
          <w:tcPr>
            <w:tcW w:w="2302" w:type="dxa"/>
            <w:tcBorders/>
            <w:vAlign w:val="center"/>
          </w:tcPr>
          <w:p>
            <w:pPr>
              <w:pStyle w:val="TableContents"/>
              <w:bidi w:val="0"/>
              <w:spacing w:before="0" w:after="283"/>
              <w:jc w:val="left"/>
              <w:rPr/>
            </w:pPr>
            <w:r>
              <w:rPr/>
              <w:t>1</w:t>
            </w:r>
          </w:p>
        </w:tc>
        <w:tc>
          <w:tcPr>
            <w:tcW w:w="790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Aharon Gil</w:t>
            </w:r>
          </w:p>
        </w:tc>
      </w:tr>
      <w:tr>
        <w:trPr/>
        <w:tc>
          <w:tcPr>
            <w:tcW w:w="2302" w:type="dxa"/>
            <w:tcBorders/>
            <w:vAlign w:val="center"/>
          </w:tcPr>
          <w:p>
            <w:pPr>
              <w:pStyle w:val="TableContents"/>
              <w:bidi w:val="0"/>
              <w:spacing w:before="0" w:after="283"/>
              <w:jc w:val="left"/>
              <w:rPr/>
            </w:pPr>
            <w:r>
              <w:rPr/>
              <w:t>2</w:t>
            </w:r>
          </w:p>
        </w:tc>
        <w:tc>
          <w:tcPr>
            <w:tcW w:w="790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02" w:type="dxa"/>
            <w:tcBorders/>
            <w:vAlign w:val="center"/>
          </w:tcPr>
          <w:p>
            <w:pPr>
              <w:pStyle w:val="TableContents"/>
              <w:bidi w:val="0"/>
              <w:spacing w:before="0" w:after="283"/>
              <w:jc w:val="left"/>
              <w:rPr/>
            </w:pPr>
            <w:r>
              <w:rPr/>
              <w:t>3</w:t>
            </w:r>
          </w:p>
        </w:tc>
        <w:tc>
          <w:tcPr>
            <w:tcW w:w="7903" w:type="dxa"/>
            <w:tcBorders/>
            <w:vAlign w:val="center"/>
          </w:tcPr>
          <w:p>
            <w:pPr>
              <w:pStyle w:val="TableContents"/>
              <w:bidi w:val="0"/>
              <w:spacing w:before="0" w:after="283"/>
              <w:jc w:val="left"/>
              <w:rPr/>
            </w:pPr>
            <w:r>
              <w:rPr/>
              <w:t>SEC use only</w:t>
            </w:r>
          </w:p>
        </w:tc>
      </w:tr>
      <w:tr>
        <w:trPr/>
        <w:tc>
          <w:tcPr>
            <w:tcW w:w="2302" w:type="dxa"/>
            <w:tcBorders/>
            <w:vAlign w:val="center"/>
          </w:tcPr>
          <w:p>
            <w:pPr>
              <w:pStyle w:val="TableContents"/>
              <w:bidi w:val="0"/>
              <w:spacing w:before="0" w:after="283"/>
              <w:jc w:val="left"/>
              <w:rPr/>
            </w:pPr>
            <w:r>
              <w:rPr/>
              <w:t>4</w:t>
            </w:r>
          </w:p>
        </w:tc>
        <w:tc>
          <w:tcPr>
            <w:tcW w:w="790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02" w:type="dxa"/>
            <w:tcBorders/>
            <w:vAlign w:val="center"/>
          </w:tcPr>
          <w:p>
            <w:pPr>
              <w:pStyle w:val="TableContents"/>
              <w:bidi w:val="0"/>
              <w:spacing w:before="0" w:after="283"/>
              <w:jc w:val="left"/>
              <w:rPr/>
            </w:pPr>
            <w:r>
              <w:rPr/>
              <w:t>5</w:t>
            </w:r>
          </w:p>
        </w:tc>
        <w:tc>
          <w:tcPr>
            <w:tcW w:w="790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02" w:type="dxa"/>
            <w:tcBorders/>
            <w:vAlign w:val="center"/>
          </w:tcPr>
          <w:p>
            <w:pPr>
              <w:pStyle w:val="TableContents"/>
              <w:bidi w:val="0"/>
              <w:spacing w:before="0" w:after="283"/>
              <w:jc w:val="left"/>
              <w:rPr/>
            </w:pPr>
            <w:r>
              <w:rPr/>
              <w:t>6</w:t>
            </w:r>
          </w:p>
        </w:tc>
        <w:tc>
          <w:tcPr>
            <w:tcW w:w="790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ONTARIO, CANADA </w:t>
            </w:r>
          </w:p>
        </w:tc>
      </w:tr>
      <w:tr>
        <w:trPr/>
        <w:tc>
          <w:tcPr>
            <w:tcW w:w="230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133,564.00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6,374,048.00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133,564.00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6,374,048.00</w:t>
                  </w:r>
                </w:p>
              </w:tc>
            </w:tr>
          </w:tbl>
          <w:p>
            <w:pPr>
              <w:pStyle w:val="TableContents"/>
              <w:bidi w:val="0"/>
              <w:spacing w:before="0" w:after="283"/>
              <w:jc w:val="left"/>
              <w:rPr/>
            </w:pPr>
            <w:r>
              <w:rPr/>
            </w:r>
          </w:p>
        </w:tc>
        <w:tc>
          <w:tcPr>
            <w:tcW w:w="7903" w:type="dxa"/>
            <w:tcBorders/>
            <w:vAlign w:val="center"/>
          </w:tcPr>
          <w:p>
            <w:pPr>
              <w:pStyle w:val="TableContents"/>
              <w:bidi w:val="0"/>
              <w:spacing w:before="0" w:after="283"/>
              <w:jc w:val="left"/>
              <w:rPr>
                <w:sz w:val="4"/>
                <w:szCs w:val="4"/>
              </w:rPr>
            </w:pPr>
            <w:r>
              <w:rPr>
                <w:sz w:val="4"/>
                <w:szCs w:val="4"/>
              </w:rPr>
            </w:r>
          </w:p>
        </w:tc>
      </w:tr>
      <w:tr>
        <w:trPr/>
        <w:tc>
          <w:tcPr>
            <w:tcW w:w="2302" w:type="dxa"/>
            <w:tcBorders/>
            <w:vAlign w:val="center"/>
          </w:tcPr>
          <w:p>
            <w:pPr>
              <w:pStyle w:val="TableContents"/>
              <w:bidi w:val="0"/>
              <w:spacing w:before="0" w:after="283"/>
              <w:jc w:val="left"/>
              <w:rPr/>
            </w:pPr>
            <w:r>
              <w:rPr/>
              <w:t>11</w:t>
            </w:r>
          </w:p>
        </w:tc>
        <w:tc>
          <w:tcPr>
            <w:tcW w:w="7903" w:type="dxa"/>
            <w:tcBorders/>
            <w:vAlign w:val="center"/>
          </w:tcPr>
          <w:p>
            <w:pPr>
              <w:pStyle w:val="TableContents"/>
              <w:bidi w:val="0"/>
              <w:spacing w:before="0" w:after="283"/>
              <w:jc w:val="left"/>
              <w:rPr/>
            </w:pPr>
            <w:r>
              <w:rPr/>
              <w:t xml:space="preserve">Aggregate amount beneficially owned by each reporting person </w:t>
            </w:r>
          </w:p>
        </w:tc>
      </w:tr>
      <w:tr>
        <w:trPr/>
        <w:tc>
          <w:tcPr>
            <w:tcW w:w="2302" w:type="dxa"/>
            <w:tcBorders/>
            <w:vAlign w:val="center"/>
          </w:tcPr>
          <w:p>
            <w:pPr>
              <w:pStyle w:val="TableContents"/>
              <w:bidi w:val="0"/>
              <w:spacing w:before="0" w:after="283"/>
              <w:jc w:val="left"/>
              <w:rPr/>
            </w:pPr>
            <w:r>
              <w:rPr/>
              <w:t>12</w:t>
            </w:r>
          </w:p>
        </w:tc>
        <w:tc>
          <w:tcPr>
            <w:tcW w:w="790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02" w:type="dxa"/>
            <w:tcBorders/>
            <w:vAlign w:val="center"/>
          </w:tcPr>
          <w:p>
            <w:pPr>
              <w:pStyle w:val="TableContents"/>
              <w:bidi w:val="0"/>
              <w:spacing w:before="0" w:after="283"/>
              <w:jc w:val="left"/>
              <w:rPr/>
            </w:pPr>
            <w:r>
              <w:rPr/>
              <w:t>13</w:t>
            </w:r>
          </w:p>
        </w:tc>
        <w:tc>
          <w:tcPr>
            <w:tcW w:w="790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9.9 % </w:t>
            </w:r>
          </w:p>
        </w:tc>
      </w:tr>
      <w:tr>
        <w:trPr/>
        <w:tc>
          <w:tcPr>
            <w:tcW w:w="2302" w:type="dxa"/>
            <w:tcBorders/>
            <w:vAlign w:val="center"/>
          </w:tcPr>
          <w:p>
            <w:pPr>
              <w:pStyle w:val="TableContents"/>
              <w:bidi w:val="0"/>
              <w:spacing w:before="0" w:after="283"/>
              <w:jc w:val="left"/>
              <w:rPr/>
            </w:pPr>
            <w:r>
              <w:rPr/>
              <w:t>14</w:t>
            </w:r>
          </w:p>
        </w:tc>
        <w:tc>
          <w:tcPr>
            <w:tcW w:w="790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Rosalind Master Fund L.P.</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spacing w:before="0" w:after="283"/>
              <w:jc w:val="left"/>
              <w:rPr/>
            </w:pPr>
            <w:r>
              <w:rPr/>
              <w:t xml:space="preserve">Source of funds (See Instructions) </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2,871,335.00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2,871,335.00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2,871,335.00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4.5 %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5"/>
        <w:gridCol w:w="7910"/>
      </w:tblGrid>
      <w:tr>
        <w:trPr/>
        <w:tc>
          <w:tcPr>
            <w:tcW w:w="2295" w:type="dxa"/>
            <w:tcBorders/>
            <w:vAlign w:val="center"/>
          </w:tcPr>
          <w:p>
            <w:pPr>
              <w:pStyle w:val="TableContents"/>
              <w:bidi w:val="0"/>
              <w:spacing w:before="0" w:after="283"/>
              <w:jc w:val="left"/>
              <w:rPr/>
            </w:pPr>
            <w:r>
              <w:rPr/>
              <w:t>1</w:t>
            </w:r>
          </w:p>
        </w:tc>
        <w:tc>
          <w:tcPr>
            <w:tcW w:w="791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Rosalind Opportunities Fund I L.P.</w:t>
            </w:r>
          </w:p>
        </w:tc>
      </w:tr>
      <w:tr>
        <w:trPr/>
        <w:tc>
          <w:tcPr>
            <w:tcW w:w="2295" w:type="dxa"/>
            <w:tcBorders/>
            <w:vAlign w:val="center"/>
          </w:tcPr>
          <w:p>
            <w:pPr>
              <w:pStyle w:val="TableContents"/>
              <w:bidi w:val="0"/>
              <w:spacing w:before="0" w:after="283"/>
              <w:jc w:val="left"/>
              <w:rPr/>
            </w:pPr>
            <w:r>
              <w:rPr/>
              <w:t>2</w:t>
            </w:r>
          </w:p>
        </w:tc>
        <w:tc>
          <w:tcPr>
            <w:tcW w:w="79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5" w:type="dxa"/>
            <w:tcBorders/>
            <w:vAlign w:val="center"/>
          </w:tcPr>
          <w:p>
            <w:pPr>
              <w:pStyle w:val="TableContents"/>
              <w:bidi w:val="0"/>
              <w:spacing w:before="0" w:after="283"/>
              <w:jc w:val="left"/>
              <w:rPr/>
            </w:pPr>
            <w:r>
              <w:rPr/>
              <w:t>3</w:t>
            </w:r>
          </w:p>
        </w:tc>
        <w:tc>
          <w:tcPr>
            <w:tcW w:w="7910" w:type="dxa"/>
            <w:tcBorders/>
            <w:vAlign w:val="center"/>
          </w:tcPr>
          <w:p>
            <w:pPr>
              <w:pStyle w:val="TableContents"/>
              <w:bidi w:val="0"/>
              <w:spacing w:before="0" w:after="283"/>
              <w:jc w:val="left"/>
              <w:rPr/>
            </w:pPr>
            <w:r>
              <w:rPr/>
              <w:t>SEC use only</w:t>
            </w:r>
          </w:p>
        </w:tc>
      </w:tr>
      <w:tr>
        <w:trPr/>
        <w:tc>
          <w:tcPr>
            <w:tcW w:w="2295" w:type="dxa"/>
            <w:tcBorders/>
            <w:vAlign w:val="center"/>
          </w:tcPr>
          <w:p>
            <w:pPr>
              <w:pStyle w:val="TableContents"/>
              <w:bidi w:val="0"/>
              <w:spacing w:before="0" w:after="283"/>
              <w:jc w:val="left"/>
              <w:rPr/>
            </w:pPr>
            <w:r>
              <w:rPr/>
              <w:t>4</w:t>
            </w:r>
          </w:p>
        </w:tc>
        <w:tc>
          <w:tcPr>
            <w:tcW w:w="7910" w:type="dxa"/>
            <w:tcBorders/>
            <w:vAlign w:val="center"/>
          </w:tcPr>
          <w:p>
            <w:pPr>
              <w:pStyle w:val="TableContents"/>
              <w:bidi w:val="0"/>
              <w:spacing w:before="0" w:after="283"/>
              <w:jc w:val="left"/>
              <w:rPr/>
            </w:pPr>
            <w:r>
              <w:rPr/>
              <w:t xml:space="preserve">Source of funds (See Instructions) </w:t>
            </w:r>
          </w:p>
        </w:tc>
      </w:tr>
      <w:tr>
        <w:trPr/>
        <w:tc>
          <w:tcPr>
            <w:tcW w:w="2295" w:type="dxa"/>
            <w:tcBorders/>
            <w:vAlign w:val="center"/>
          </w:tcPr>
          <w:p>
            <w:pPr>
              <w:pStyle w:val="TableContents"/>
              <w:bidi w:val="0"/>
              <w:spacing w:before="0" w:after="283"/>
              <w:jc w:val="left"/>
              <w:rPr/>
            </w:pPr>
            <w:r>
              <w:rPr/>
              <w:t>5</w:t>
            </w:r>
          </w:p>
        </w:tc>
        <w:tc>
          <w:tcPr>
            <w:tcW w:w="791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5" w:type="dxa"/>
            <w:tcBorders/>
            <w:vAlign w:val="center"/>
          </w:tcPr>
          <w:p>
            <w:pPr>
              <w:pStyle w:val="TableContents"/>
              <w:bidi w:val="0"/>
              <w:spacing w:before="0" w:after="283"/>
              <w:jc w:val="left"/>
              <w:rPr/>
            </w:pPr>
            <w:r>
              <w:rPr/>
              <w:t>6</w:t>
            </w:r>
          </w:p>
        </w:tc>
        <w:tc>
          <w:tcPr>
            <w:tcW w:w="79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ONTARIO, CANADA </w:t>
            </w:r>
          </w:p>
        </w:tc>
      </w:tr>
      <w:tr>
        <w:trPr/>
        <w:tc>
          <w:tcPr>
            <w:tcW w:w="229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3,502,713.00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3,502,713.00</w:t>
                  </w:r>
                </w:p>
              </w:tc>
            </w:tr>
          </w:tbl>
          <w:p>
            <w:pPr>
              <w:pStyle w:val="TableContents"/>
              <w:bidi w:val="0"/>
              <w:spacing w:before="0" w:after="283"/>
              <w:jc w:val="left"/>
              <w:rPr/>
            </w:pPr>
            <w:r>
              <w:rPr/>
            </w:r>
          </w:p>
        </w:tc>
        <w:tc>
          <w:tcPr>
            <w:tcW w:w="7910" w:type="dxa"/>
            <w:tcBorders/>
            <w:vAlign w:val="center"/>
          </w:tcPr>
          <w:p>
            <w:pPr>
              <w:pStyle w:val="TableContents"/>
              <w:bidi w:val="0"/>
              <w:spacing w:before="0" w:after="283"/>
              <w:jc w:val="left"/>
              <w:rPr>
                <w:sz w:val="4"/>
                <w:szCs w:val="4"/>
              </w:rPr>
            </w:pPr>
            <w:r>
              <w:rPr>
                <w:sz w:val="4"/>
                <w:szCs w:val="4"/>
              </w:rPr>
            </w:r>
          </w:p>
        </w:tc>
      </w:tr>
      <w:tr>
        <w:trPr/>
        <w:tc>
          <w:tcPr>
            <w:tcW w:w="2295" w:type="dxa"/>
            <w:tcBorders/>
            <w:vAlign w:val="center"/>
          </w:tcPr>
          <w:p>
            <w:pPr>
              <w:pStyle w:val="TableContents"/>
              <w:bidi w:val="0"/>
              <w:spacing w:before="0" w:after="283"/>
              <w:jc w:val="left"/>
              <w:rPr/>
            </w:pPr>
            <w:r>
              <w:rPr/>
              <w:t>11</w:t>
            </w:r>
          </w:p>
        </w:tc>
        <w:tc>
          <w:tcPr>
            <w:tcW w:w="79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3,502,713.00</w:t>
            </w:r>
          </w:p>
        </w:tc>
      </w:tr>
      <w:tr>
        <w:trPr/>
        <w:tc>
          <w:tcPr>
            <w:tcW w:w="2295" w:type="dxa"/>
            <w:tcBorders/>
            <w:vAlign w:val="center"/>
          </w:tcPr>
          <w:p>
            <w:pPr>
              <w:pStyle w:val="TableContents"/>
              <w:bidi w:val="0"/>
              <w:spacing w:before="0" w:after="283"/>
              <w:jc w:val="left"/>
              <w:rPr/>
            </w:pPr>
            <w:r>
              <w:rPr/>
              <w:t>12</w:t>
            </w:r>
          </w:p>
        </w:tc>
        <w:tc>
          <w:tcPr>
            <w:tcW w:w="791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5" w:type="dxa"/>
            <w:tcBorders/>
            <w:vAlign w:val="center"/>
          </w:tcPr>
          <w:p>
            <w:pPr>
              <w:pStyle w:val="TableContents"/>
              <w:bidi w:val="0"/>
              <w:spacing w:before="0" w:after="283"/>
              <w:jc w:val="left"/>
              <w:rPr/>
            </w:pPr>
            <w:r>
              <w:rPr/>
              <w:t>13</w:t>
            </w:r>
          </w:p>
        </w:tc>
        <w:tc>
          <w:tcPr>
            <w:tcW w:w="791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4.9 % </w:t>
            </w:r>
          </w:p>
        </w:tc>
      </w:tr>
      <w:tr>
        <w:trPr/>
        <w:tc>
          <w:tcPr>
            <w:tcW w:w="2295" w:type="dxa"/>
            <w:tcBorders/>
            <w:vAlign w:val="center"/>
          </w:tcPr>
          <w:p>
            <w:pPr>
              <w:pStyle w:val="TableContents"/>
              <w:bidi w:val="0"/>
              <w:spacing w:before="0" w:after="283"/>
              <w:jc w:val="left"/>
              <w:rPr/>
            </w:pPr>
            <w:r>
              <w:rPr/>
              <w:t>14</w:t>
            </w:r>
          </w:p>
        </w:tc>
        <w:tc>
          <w:tcPr>
            <w:tcW w:w="79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item1to7"/>
      <w:bookmarkStart w:id="27" w:name="item1to7"/>
      <w:bookmarkEnd w:id="27"/>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Item 1.</w:t>
            </w:r>
          </w:p>
        </w:tc>
        <w:tc>
          <w:tcPr>
            <w:tcW w:w="9050" w:type="dxa"/>
            <w:tcBorders/>
            <w:vAlign w:val="center"/>
          </w:tcPr>
          <w:p>
            <w:pPr>
              <w:pStyle w:val="TableContents"/>
              <w:bidi w:val="0"/>
              <w:spacing w:before="0" w:after="283"/>
              <w:jc w:val="left"/>
              <w:rPr/>
            </w:pPr>
            <w:r>
              <w:rPr/>
              <w:t>Security and Issuer</w:t>
            </w:r>
          </w:p>
        </w:tc>
      </w:tr>
      <w:tr>
        <w:trPr/>
        <w:tc>
          <w:tcPr>
            <w:tcW w:w="1155" w:type="dxa"/>
            <w:tcBorders/>
            <w:vAlign w:val="center"/>
          </w:tcPr>
          <w:p>
            <w:pPr>
              <w:pStyle w:val="TableContents"/>
              <w:bidi w:val="0"/>
              <w:spacing w:before="0" w:after="283"/>
              <w:jc w:val="left"/>
              <w:rPr/>
            </w:pPr>
            <w:r>
              <w:rPr/>
              <w:t>(a)</w:t>
            </w:r>
          </w:p>
        </w:tc>
        <w:tc>
          <w:tcPr>
            <w:tcW w:w="905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 per share</w:t>
            </w:r>
          </w:p>
        </w:tc>
      </w:tr>
      <w:tr>
        <w:trPr/>
        <w:tc>
          <w:tcPr>
            <w:tcW w:w="1155" w:type="dxa"/>
            <w:tcBorders/>
            <w:vAlign w:val="center"/>
          </w:tcPr>
          <w:p>
            <w:pPr>
              <w:pStyle w:val="TableContents"/>
              <w:bidi w:val="0"/>
              <w:spacing w:before="0" w:after="283"/>
              <w:jc w:val="left"/>
              <w:rPr/>
            </w:pPr>
            <w:r>
              <w:rPr/>
              <w:t>(b)</w:t>
            </w:r>
          </w:p>
        </w:tc>
        <w:tc>
          <w:tcPr>
            <w:tcW w:w="9050" w:type="dxa"/>
            <w:tcBorders/>
            <w:vAlign w:val="center"/>
          </w:tcPr>
          <w:p>
            <w:pPr>
              <w:pStyle w:val="TableContents"/>
              <w:bidi w:val="0"/>
              <w:jc w:val="left"/>
              <w:rPr/>
            </w:pPr>
            <w:r>
              <w:rPr/>
              <w:t xml:space="preserve">Name of Issuer: </w:t>
            </w:r>
          </w:p>
          <w:p>
            <w:pPr>
              <w:pStyle w:val="TableContents"/>
              <w:bidi w:val="0"/>
              <w:spacing w:before="0" w:after="0"/>
              <w:jc w:val="left"/>
              <w:rPr/>
            </w:pPr>
            <w:r>
              <w:rPr/>
              <w:t>DELCATH SYSTEMS, INC.</w:t>
            </w:r>
          </w:p>
        </w:tc>
      </w:tr>
      <w:tr>
        <w:trPr/>
        <w:tc>
          <w:tcPr>
            <w:tcW w:w="1155" w:type="dxa"/>
            <w:tcBorders/>
            <w:vAlign w:val="center"/>
          </w:tcPr>
          <w:p>
            <w:pPr>
              <w:pStyle w:val="TableContents"/>
              <w:bidi w:val="0"/>
              <w:spacing w:before="0" w:after="283"/>
              <w:jc w:val="left"/>
              <w:rPr/>
            </w:pPr>
            <w:r>
              <w:rPr/>
              <w:t>(c)</w:t>
            </w:r>
          </w:p>
        </w:tc>
        <w:tc>
          <w:tcPr>
            <w:tcW w:w="905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566 QUEENSBURY AVENUE, 566 QUEENSBURY AVENUE, QUEENSBURY, ONTARIO, CANADA , 12804.</w:t>
            </w:r>
          </w:p>
        </w:tc>
      </w:tr>
      <w:tr>
        <w:trPr/>
        <w:tc>
          <w:tcPr>
            <w:tcW w:w="1155" w:type="dxa"/>
            <w:tcBorders/>
            <w:vAlign w:val="center"/>
          </w:tcPr>
          <w:p>
            <w:pPr>
              <w:pStyle w:val="TableContents"/>
              <w:bidi w:val="0"/>
              <w:spacing w:before="0" w:after="283"/>
              <w:jc w:val="left"/>
              <w:rPr/>
            </w:pPr>
            <w:r>
              <w:rPr/>
              <w:t>Item 2.</w:t>
            </w:r>
          </w:p>
        </w:tc>
        <w:tc>
          <w:tcPr>
            <w:tcW w:w="9050" w:type="dxa"/>
            <w:tcBorders/>
            <w:vAlign w:val="center"/>
          </w:tcPr>
          <w:p>
            <w:pPr>
              <w:pStyle w:val="TableContents"/>
              <w:bidi w:val="0"/>
              <w:spacing w:before="0" w:after="283"/>
              <w:jc w:val="left"/>
              <w:rPr/>
            </w:pPr>
            <w:r>
              <w:rPr/>
              <w:t>Identity and Background</w:t>
            </w:r>
          </w:p>
        </w:tc>
      </w:tr>
      <w:tr>
        <w:trPr/>
        <w:tc>
          <w:tcPr>
            <w:tcW w:w="1155" w:type="dxa"/>
            <w:tcBorders/>
            <w:vAlign w:val="center"/>
          </w:tcPr>
          <w:p>
            <w:pPr>
              <w:pStyle w:val="TableContents"/>
              <w:bidi w:val="0"/>
              <w:spacing w:before="0" w:after="283"/>
              <w:jc w:val="left"/>
              <w:rPr/>
            </w:pPr>
            <w:r>
              <w:rPr/>
              <w:t>(a)</w:t>
            </w:r>
          </w:p>
        </w:tc>
        <w:tc>
          <w:tcPr>
            <w:tcW w:w="9050" w:type="dxa"/>
            <w:tcBorders/>
            <w:vAlign w:val="center"/>
          </w:tcPr>
          <w:p>
            <w:pPr>
              <w:pStyle w:val="TableContents"/>
              <w:bidi w:val="0"/>
              <w:spacing w:before="0" w:after="0"/>
              <w:jc w:val="left"/>
              <w:rPr/>
            </w:pPr>
            <w:r>
              <w:rPr/>
              <w:t>(a) This statement is filed by: (i) Rosalind Advisors, Inc. ( Advisor to ROFI &amp; RMF) (ii) Rosalind Master Fund L.P. ( RMF ) (iii) Rosalind Opportunities Fund I LP ( ROFI ) (iv) Steven Salamon ( President and portfolio manager of the Advisor) (v) Gil Aharon ( Secretary and portfolio manager of the Advisor) Each of the foregoing is referred to as a Reporting Person and collectively as the Reporting Persons. Each of the Reporting Persons is party to that certain Joint Filing Agreement, as further described in Item 7. Accordingly, the Reporting Persons are hereby filing a joint Schedule 13D.</w:t>
            </w:r>
          </w:p>
        </w:tc>
      </w:tr>
      <w:tr>
        <w:trPr/>
        <w:tc>
          <w:tcPr>
            <w:tcW w:w="1155" w:type="dxa"/>
            <w:tcBorders/>
            <w:vAlign w:val="center"/>
          </w:tcPr>
          <w:p>
            <w:pPr>
              <w:pStyle w:val="TableContents"/>
              <w:bidi w:val="0"/>
              <w:spacing w:before="0" w:after="283"/>
              <w:jc w:val="left"/>
              <w:rPr/>
            </w:pPr>
            <w:r>
              <w:rPr/>
              <w:t>(b)</w:t>
            </w:r>
          </w:p>
        </w:tc>
        <w:tc>
          <w:tcPr>
            <w:tcW w:w="9050" w:type="dxa"/>
            <w:tcBorders/>
            <w:vAlign w:val="center"/>
          </w:tcPr>
          <w:p>
            <w:pPr>
              <w:pStyle w:val="TableContents"/>
              <w:bidi w:val="0"/>
              <w:spacing w:before="0" w:after="0"/>
              <w:jc w:val="left"/>
              <w:rPr/>
            </w:pPr>
            <w:r>
              <w:rPr/>
              <w:t>Address of the Principal Office or, if none, residence Rosalind Advisors, Inc. and Rosalind Opportunities Fund I L.P. 15 Wellesley Street West Suite 326, Toronto, Ontario M4Y 0G7 Canada Rosalind Master Fund L.P. P.O. Box 309 Ugland House, Grand Cayman KY1-1104, Cayman Islands Steven Salamon 15 Wellesley Street West Suite 326, Toronto, Ontario M4Y 0G7 Canada Gil Aharon 15 Wellesley Street West Suite 326, Toronto, Ontario M4Y 0G7 Canada</w:t>
            </w:r>
          </w:p>
        </w:tc>
      </w:tr>
      <w:tr>
        <w:trPr/>
        <w:tc>
          <w:tcPr>
            <w:tcW w:w="1155" w:type="dxa"/>
            <w:tcBorders/>
            <w:vAlign w:val="center"/>
          </w:tcPr>
          <w:p>
            <w:pPr>
              <w:pStyle w:val="TableContents"/>
              <w:bidi w:val="0"/>
              <w:spacing w:before="0" w:after="283"/>
              <w:jc w:val="left"/>
              <w:rPr/>
            </w:pPr>
            <w:r>
              <w:rPr/>
              <w:t>(c)</w:t>
            </w:r>
          </w:p>
        </w:tc>
        <w:tc>
          <w:tcPr>
            <w:tcW w:w="9050" w:type="dxa"/>
            <w:tcBorders/>
            <w:vAlign w:val="center"/>
          </w:tcPr>
          <w:p>
            <w:pPr>
              <w:pStyle w:val="TableContents"/>
              <w:bidi w:val="0"/>
              <w:spacing w:before="0" w:after="0"/>
              <w:jc w:val="left"/>
              <w:rPr/>
            </w:pPr>
            <w:r>
              <w:rPr/>
              <w:t xml:space="preserve">The principal business of Rosalind Advisors, Inc. is to operate as an investment advisory firm and to make public equity investments. The principal occupation of Mr. Salamon is serving as the Portfolio Manager and President of Rosalind Advisors, Inc., which advises ROFI &amp; RMF. </w:t>
            </w:r>
          </w:p>
        </w:tc>
      </w:tr>
      <w:tr>
        <w:trPr/>
        <w:tc>
          <w:tcPr>
            <w:tcW w:w="1155" w:type="dxa"/>
            <w:tcBorders/>
            <w:vAlign w:val="center"/>
          </w:tcPr>
          <w:p>
            <w:pPr>
              <w:pStyle w:val="TableContents"/>
              <w:bidi w:val="0"/>
              <w:spacing w:before="0" w:after="283"/>
              <w:jc w:val="left"/>
              <w:rPr/>
            </w:pPr>
            <w:r>
              <w:rPr/>
              <w:t>(d)</w:t>
            </w:r>
          </w:p>
        </w:tc>
        <w:tc>
          <w:tcPr>
            <w:tcW w:w="9050" w:type="dxa"/>
            <w:tcBorders/>
            <w:vAlign w:val="center"/>
          </w:tcPr>
          <w:p>
            <w:pPr>
              <w:pStyle w:val="TableContents"/>
              <w:bidi w:val="0"/>
              <w:spacing w:before="0" w:after="0"/>
              <w:jc w:val="left"/>
              <w:rPr/>
            </w:pPr>
            <w:r>
              <w:rPr/>
              <w:t xml:space="preserve">No Reporting Person has, during the last five years, been convicted in a criminal proceeding (excluding traffic violations or similar misdemeanors). </w:t>
            </w:r>
          </w:p>
        </w:tc>
      </w:tr>
      <w:tr>
        <w:trPr/>
        <w:tc>
          <w:tcPr>
            <w:tcW w:w="1155" w:type="dxa"/>
            <w:tcBorders/>
            <w:vAlign w:val="center"/>
          </w:tcPr>
          <w:p>
            <w:pPr>
              <w:pStyle w:val="TableContents"/>
              <w:bidi w:val="0"/>
              <w:spacing w:before="0" w:after="283"/>
              <w:jc w:val="left"/>
              <w:rPr/>
            </w:pPr>
            <w:r>
              <w:rPr/>
              <w:t>(e)</w:t>
            </w:r>
          </w:p>
        </w:tc>
        <w:tc>
          <w:tcPr>
            <w:tcW w:w="9050" w:type="dxa"/>
            <w:tcBorders/>
            <w:vAlign w:val="center"/>
          </w:tcPr>
          <w:p>
            <w:pPr>
              <w:pStyle w:val="TableContents"/>
              <w:bidi w:val="0"/>
              <w:spacing w:before="0" w:after="0"/>
              <w:jc w:val="left"/>
              <w:rPr/>
            </w:pPr>
            <w:r>
              <w:rPr/>
              <w:t xml:space="preserve">No Reporting Person has, during the last five years, been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 </w:t>
            </w:r>
          </w:p>
        </w:tc>
      </w:tr>
      <w:tr>
        <w:trPr/>
        <w:tc>
          <w:tcPr>
            <w:tcW w:w="1155" w:type="dxa"/>
            <w:tcBorders/>
            <w:vAlign w:val="center"/>
          </w:tcPr>
          <w:p>
            <w:pPr>
              <w:pStyle w:val="TableContents"/>
              <w:bidi w:val="0"/>
              <w:spacing w:before="0" w:after="283"/>
              <w:jc w:val="left"/>
              <w:rPr/>
            </w:pPr>
            <w:r>
              <w:rPr/>
              <w:t>(f)</w:t>
            </w:r>
          </w:p>
        </w:tc>
        <w:tc>
          <w:tcPr>
            <w:tcW w:w="9050" w:type="dxa"/>
            <w:tcBorders/>
            <w:vAlign w:val="center"/>
          </w:tcPr>
          <w:p>
            <w:pPr>
              <w:pStyle w:val="TableContents"/>
              <w:bidi w:val="0"/>
              <w:spacing w:before="0" w:after="0"/>
              <w:jc w:val="left"/>
              <w:rPr/>
            </w:pPr>
            <w:r>
              <w:rPr/>
              <w:t>Mr. Salamon and Mr. Aharon are citizens of Canada, resident in Ontario</w:t>
            </w:r>
          </w:p>
        </w:tc>
      </w:tr>
      <w:tr>
        <w:trPr/>
        <w:tc>
          <w:tcPr>
            <w:tcW w:w="1155" w:type="dxa"/>
            <w:tcBorders/>
            <w:vAlign w:val="center"/>
          </w:tcPr>
          <w:p>
            <w:pPr>
              <w:pStyle w:val="TableContents"/>
              <w:bidi w:val="0"/>
              <w:spacing w:before="0" w:after="283"/>
              <w:jc w:val="left"/>
              <w:rPr/>
            </w:pPr>
            <w:r>
              <w:rPr/>
              <w:t>Item 3.</w:t>
            </w:r>
          </w:p>
        </w:tc>
        <w:tc>
          <w:tcPr>
            <w:tcW w:w="9050" w:type="dxa"/>
            <w:tcBorders/>
            <w:vAlign w:val="center"/>
          </w:tcPr>
          <w:p>
            <w:pPr>
              <w:pStyle w:val="TableContents"/>
              <w:bidi w:val="0"/>
              <w:spacing w:before="0" w:after="283"/>
              <w:jc w:val="left"/>
              <w:rPr/>
            </w:pPr>
            <w:r>
              <w:rPr/>
              <w:t>Source and Amount of Funds or Other Consideration</w:t>
            </w:r>
          </w:p>
        </w:tc>
      </w:tr>
      <w:tr>
        <w:trPr/>
        <w:tc>
          <w:tcPr>
            <w:tcW w:w="1155"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jc w:val="left"/>
              <w:rPr/>
            </w:pPr>
            <w:r>
              <w:rPr/>
              <w:t>NA</w:t>
            </w:r>
          </w:p>
        </w:tc>
      </w:tr>
      <w:tr>
        <w:trPr/>
        <w:tc>
          <w:tcPr>
            <w:tcW w:w="1155" w:type="dxa"/>
            <w:tcBorders/>
            <w:vAlign w:val="center"/>
          </w:tcPr>
          <w:p>
            <w:pPr>
              <w:pStyle w:val="TableContents"/>
              <w:bidi w:val="0"/>
              <w:spacing w:before="0" w:after="283"/>
              <w:jc w:val="left"/>
              <w:rPr/>
            </w:pPr>
            <w:r>
              <w:rPr/>
              <w:t>Item 4.</w:t>
            </w:r>
          </w:p>
        </w:tc>
        <w:tc>
          <w:tcPr>
            <w:tcW w:w="9050" w:type="dxa"/>
            <w:tcBorders/>
            <w:vAlign w:val="center"/>
          </w:tcPr>
          <w:p>
            <w:pPr>
              <w:pStyle w:val="TableContents"/>
              <w:bidi w:val="0"/>
              <w:spacing w:before="0" w:after="283"/>
              <w:jc w:val="left"/>
              <w:rPr/>
            </w:pPr>
            <w:r>
              <w:rPr/>
              <w:t>Purpose of Transaction</w:t>
            </w:r>
          </w:p>
        </w:tc>
      </w:tr>
      <w:tr>
        <w:trPr/>
        <w:tc>
          <w:tcPr>
            <w:tcW w:w="1155"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jc w:val="left"/>
              <w:rPr/>
            </w:pPr>
            <w:r>
              <w:rPr/>
              <w:t>Item 4 is hereby amended and supplemented as follows: On May 6, 2020, pursuant to the terms of the Board Appointment Agreement, the Board of Directors of the Issuer (the Board) increased the number of directors constituting the Board to eight members and elected Steven Salamon and Gilad Aharon as independent directors of the Issuer to fill the vacancies created by the increase in the number of directors. Mr. Salamon was elected to serve as a Class III director with a term scheduled to expire at the 2024 Annual Meeting of Stockholders and Dr. Aharon was elected to serve as a Class I director with a term scheduled to expire at the 2025 Annual Meeting of Stockholders.</w:t>
            </w:r>
          </w:p>
        </w:tc>
      </w:tr>
      <w:tr>
        <w:trPr/>
        <w:tc>
          <w:tcPr>
            <w:tcW w:w="1155" w:type="dxa"/>
            <w:tcBorders/>
            <w:vAlign w:val="center"/>
          </w:tcPr>
          <w:p>
            <w:pPr>
              <w:pStyle w:val="TableContents"/>
              <w:bidi w:val="0"/>
              <w:spacing w:before="0" w:after="283"/>
              <w:jc w:val="left"/>
              <w:rPr/>
            </w:pPr>
            <w:r>
              <w:rPr/>
              <w:t>Item 5.</w:t>
            </w:r>
          </w:p>
        </w:tc>
        <w:tc>
          <w:tcPr>
            <w:tcW w:w="9050" w:type="dxa"/>
            <w:tcBorders/>
            <w:vAlign w:val="center"/>
          </w:tcPr>
          <w:p>
            <w:pPr>
              <w:pStyle w:val="TableContents"/>
              <w:bidi w:val="0"/>
              <w:spacing w:before="0" w:after="283"/>
              <w:jc w:val="left"/>
              <w:rPr/>
            </w:pPr>
            <w:r>
              <w:rPr/>
              <w:t>Interest in Securities of the Issuer</w:t>
            </w:r>
          </w:p>
        </w:tc>
      </w:tr>
      <w:tr>
        <w:trPr/>
        <w:tc>
          <w:tcPr>
            <w:tcW w:w="1155" w:type="dxa"/>
            <w:tcBorders/>
            <w:vAlign w:val="center"/>
          </w:tcPr>
          <w:p>
            <w:pPr>
              <w:pStyle w:val="TableContents"/>
              <w:bidi w:val="0"/>
              <w:spacing w:before="0" w:after="283"/>
              <w:jc w:val="left"/>
              <w:rPr/>
            </w:pPr>
            <w:r>
              <w:rPr/>
              <w:t>(a)</w:t>
            </w:r>
          </w:p>
        </w:tc>
        <w:tc>
          <w:tcPr>
            <w:tcW w:w="9050" w:type="dxa"/>
            <w:tcBorders/>
            <w:vAlign w:val="center"/>
          </w:tcPr>
          <w:p>
            <w:pPr>
              <w:pStyle w:val="TableContents"/>
              <w:bidi w:val="0"/>
              <w:spacing w:before="0" w:after="0"/>
              <w:jc w:val="left"/>
              <w:rPr/>
            </w:pPr>
            <w:r>
              <w:rPr/>
              <w:t>Amount beneficially owned: The information as of the date of the event which requires filing of this statement required by Items 5(a) to (c) is set forth in Rows 7 to 13 of the cover page for each Reporting Person hereto and is incorporated herein by reference for each such Reporting Person. The percentage set forth in Row 13 of the cover page for each Reporting Person is based on 34,698,795 shares of Common Stock issued and outstanding as of July 31, 2026, per 10-Q filing, subject to the Blockers (as defined below). Pursuant to the terms of (i) the certificate of designations containing the terms of the Reported Preferred Stock, the Reporting Persons cannot convert the Reported Preferred Stock to the extent the Reporting Persons would beneficially own, after any such conversion, more than 9.99 percent of the outstanding shares of Common Stock (the Preferred Stock Blockers) and (ii) the Reported Warrants, the Reporting Persons cannot exercise the Reported Warrants to the extent the Reporting Persons would beneficially own, after any such exercise, more than 4.99 percent of the outstanding shares of Common Stock (the Warrant Blockers and collectively with the Preferred Stock Blockers, the Blockers), and the percentage set forth in Row 11 of the cover page for each Reporting Person gives effect to the Blockers. Consequently, as of the date of the event which requires the filing of this statement, the Reporting Persons were not able to exercise all of the Reported Preferred Stock or any of the Reported Warrants due to the Blockers. Rosalind Advisors, Inc. is the investment advisor to ROFI and RMF and may be deemed to be the beneficial owner of shares held by ROFI and RMF. Steven Salamon is the portfolio manager of the Advisor and may be deemed to be the beneficial owner of shares of Preferred Stock held, and underlying the Reported Warrants (subject to the Warrant Blockers) held by, RMF. Notwithstanding the foregoing, the Advisor and Mr. Salamon disclaim beneficial ownership of any such shares.amon disclaim beneficial ownership of any such shares.</w:t>
            </w:r>
          </w:p>
        </w:tc>
      </w:tr>
      <w:tr>
        <w:trPr/>
        <w:tc>
          <w:tcPr>
            <w:tcW w:w="1155" w:type="dxa"/>
            <w:tcBorders/>
            <w:vAlign w:val="center"/>
          </w:tcPr>
          <w:p>
            <w:pPr>
              <w:pStyle w:val="TableContents"/>
              <w:bidi w:val="0"/>
              <w:spacing w:before="0" w:after="283"/>
              <w:jc w:val="left"/>
              <w:rPr/>
            </w:pPr>
            <w:r>
              <w:rPr/>
              <w:t>(b)</w:t>
            </w:r>
          </w:p>
        </w:tc>
        <w:tc>
          <w:tcPr>
            <w:tcW w:w="9050" w:type="dxa"/>
            <w:tcBorders/>
            <w:vAlign w:val="center"/>
          </w:tcPr>
          <w:p>
            <w:pPr>
              <w:pStyle w:val="TableContents"/>
              <w:bidi w:val="0"/>
              <w:spacing w:before="0" w:after="0"/>
              <w:jc w:val="left"/>
              <w:rPr/>
            </w:pPr>
            <w:r>
              <w:rPr/>
              <w:t>NA</w:t>
            </w:r>
          </w:p>
        </w:tc>
      </w:tr>
      <w:tr>
        <w:trPr/>
        <w:tc>
          <w:tcPr>
            <w:tcW w:w="1155" w:type="dxa"/>
            <w:tcBorders/>
            <w:vAlign w:val="center"/>
          </w:tcPr>
          <w:p>
            <w:pPr>
              <w:pStyle w:val="TableContents"/>
              <w:bidi w:val="0"/>
              <w:spacing w:before="0" w:after="283"/>
              <w:jc w:val="left"/>
              <w:rPr/>
            </w:pPr>
            <w:r>
              <w:rPr/>
              <w:t>(c)</w:t>
            </w:r>
          </w:p>
        </w:tc>
        <w:tc>
          <w:tcPr>
            <w:tcW w:w="9050" w:type="dxa"/>
            <w:tcBorders/>
            <w:vAlign w:val="center"/>
          </w:tcPr>
          <w:p>
            <w:pPr>
              <w:pStyle w:val="TableContents"/>
              <w:bidi w:val="0"/>
              <w:spacing w:before="0" w:after="0"/>
              <w:jc w:val="left"/>
              <w:rPr/>
            </w:pPr>
            <w:r>
              <w:rPr/>
              <w:t>NA</w:t>
            </w:r>
          </w:p>
        </w:tc>
      </w:tr>
      <w:tr>
        <w:trPr/>
        <w:tc>
          <w:tcPr>
            <w:tcW w:w="1155" w:type="dxa"/>
            <w:tcBorders/>
            <w:vAlign w:val="center"/>
          </w:tcPr>
          <w:p>
            <w:pPr>
              <w:pStyle w:val="TableContents"/>
              <w:bidi w:val="0"/>
              <w:spacing w:before="0" w:after="283"/>
              <w:jc w:val="left"/>
              <w:rPr/>
            </w:pPr>
            <w:r>
              <w:rPr/>
              <w:t>(d)</w:t>
            </w:r>
          </w:p>
        </w:tc>
        <w:tc>
          <w:tcPr>
            <w:tcW w:w="9050" w:type="dxa"/>
            <w:tcBorders/>
            <w:vAlign w:val="center"/>
          </w:tcPr>
          <w:p>
            <w:pPr>
              <w:pStyle w:val="TableContents"/>
              <w:bidi w:val="0"/>
              <w:spacing w:before="0" w:after="0"/>
              <w:jc w:val="left"/>
              <w:rPr/>
            </w:pPr>
            <w:r>
              <w:rPr/>
              <w:t>NA</w:t>
            </w:r>
          </w:p>
        </w:tc>
      </w:tr>
      <w:tr>
        <w:trPr/>
        <w:tc>
          <w:tcPr>
            <w:tcW w:w="1155" w:type="dxa"/>
            <w:tcBorders/>
            <w:vAlign w:val="center"/>
          </w:tcPr>
          <w:p>
            <w:pPr>
              <w:pStyle w:val="TableContents"/>
              <w:bidi w:val="0"/>
              <w:spacing w:before="0" w:after="283"/>
              <w:jc w:val="left"/>
              <w:rPr/>
            </w:pPr>
            <w:r>
              <w:rPr/>
              <w:t>(e)</w:t>
            </w:r>
          </w:p>
        </w:tc>
        <w:tc>
          <w:tcPr>
            <w:tcW w:w="9050" w:type="dxa"/>
            <w:tcBorders/>
            <w:vAlign w:val="center"/>
          </w:tcPr>
          <w:p>
            <w:pPr>
              <w:pStyle w:val="TableContents"/>
              <w:bidi w:val="0"/>
              <w:spacing w:before="0" w:after="0"/>
              <w:jc w:val="left"/>
              <w:rPr/>
            </w:pPr>
            <w:r>
              <w:rPr/>
              <w:t>NA</w:t>
            </w:r>
          </w:p>
        </w:tc>
      </w:tr>
      <w:tr>
        <w:trPr/>
        <w:tc>
          <w:tcPr>
            <w:tcW w:w="1155" w:type="dxa"/>
            <w:tcBorders/>
            <w:vAlign w:val="center"/>
          </w:tcPr>
          <w:p>
            <w:pPr>
              <w:pStyle w:val="TableContents"/>
              <w:bidi w:val="0"/>
              <w:spacing w:before="0" w:after="283"/>
              <w:jc w:val="left"/>
              <w:rPr/>
            </w:pPr>
            <w:r>
              <w:rPr/>
              <w:t>Item 6.</w:t>
            </w:r>
          </w:p>
        </w:tc>
        <w:tc>
          <w:tcPr>
            <w:tcW w:w="9050"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55"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jc w:val="left"/>
              <w:rPr/>
            </w:pPr>
            <w:r>
              <w:rPr/>
              <w:t>NA</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signatureInfo"/>
      <w:bookmarkStart w:id="29" w:name="signatureInfo"/>
      <w:bookmarkEnd w:id="2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10" w:type="dxa"/>
        <w:jc w:val="left"/>
        <w:tblInd w:w="0" w:type="dxa"/>
        <w:tblLayout w:type="fixed"/>
        <w:tblCellMar>
          <w:top w:w="28" w:type="dxa"/>
          <w:left w:w="28" w:type="dxa"/>
          <w:bottom w:w="28" w:type="dxa"/>
          <w:right w:w="28" w:type="dxa"/>
        </w:tblCellMar>
      </w:tblPr>
      <w:tblGrid>
        <w:gridCol w:w="2505"/>
        <w:gridCol w:w="2505"/>
      </w:tblGrid>
      <w:tr>
        <w:trPr/>
        <w:tc>
          <w:tcPr>
            <w:tcW w:w="2505" w:type="dxa"/>
            <w:tcBorders/>
            <w:vAlign w:val="center"/>
          </w:tcPr>
          <w:p>
            <w:pPr>
              <w:pStyle w:val="TableContents"/>
              <w:bidi w:val="0"/>
              <w:spacing w:before="0" w:after="0"/>
              <w:jc w:val="left"/>
              <w:rPr/>
            </w:pPr>
            <w:r>
              <w:rPr/>
              <w:t> </w:t>
            </w:r>
          </w:p>
          <w:tbl>
            <w:tblPr>
              <w:tblW w:w="2401" w:type="dxa"/>
              <w:jc w:val="left"/>
              <w:tblInd w:w="0" w:type="dxa"/>
              <w:tblLayout w:type="fixed"/>
              <w:tblCellMar>
                <w:top w:w="28" w:type="dxa"/>
                <w:left w:w="28" w:type="dxa"/>
                <w:bottom w:w="28" w:type="dxa"/>
                <w:right w:w="28" w:type="dxa"/>
              </w:tblCellMar>
            </w:tblPr>
            <w:tblGrid>
              <w:gridCol w:w="2401"/>
            </w:tblGrid>
            <w:tr>
              <w:trPr/>
              <w:tc>
                <w:tcPr>
                  <w:tcW w:w="2401" w:type="dxa"/>
                  <w:tcBorders/>
                  <w:vAlign w:val="center"/>
                </w:tcPr>
                <w:p>
                  <w:pPr>
                    <w:pStyle w:val="TableContents"/>
                    <w:bidi w:val="0"/>
                    <w:spacing w:before="0" w:after="0"/>
                    <w:jc w:val="left"/>
                    <w:rPr/>
                  </w:pPr>
                  <w:r>
                    <w:rPr/>
                    <w:t>Rosalind Advisors, Inc.</w:t>
                  </w:r>
                </w:p>
              </w:tc>
            </w:tr>
          </w:tbl>
          <w:p>
            <w:pPr>
              <w:pStyle w:val="TableContents"/>
              <w:bidi w:val="0"/>
              <w:spacing w:before="0" w:after="283"/>
              <w:jc w:val="left"/>
              <w:rPr/>
            </w:pPr>
            <w:r>
              <w:rPr/>
            </w:r>
          </w:p>
        </w:tc>
        <w:tc>
          <w:tcPr>
            <w:tcW w:w="2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1"/>
        <w:gridCol w:w="4364"/>
      </w:tblGrid>
      <w:tr>
        <w:trPr/>
        <w:tc>
          <w:tcPr>
            <w:tcW w:w="58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Steven Salamon</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President</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10/19/2026</w:t>
                  </w:r>
                </w:p>
              </w:tc>
            </w:tr>
          </w:tbl>
          <w:p>
            <w:pPr>
              <w:pStyle w:val="TableContents"/>
              <w:bidi w:val="0"/>
              <w:spacing w:before="0" w:after="283"/>
              <w:jc w:val="left"/>
              <w:rPr/>
            </w:pPr>
            <w:r>
              <w:rPr/>
            </w:r>
          </w:p>
        </w:tc>
        <w:tc>
          <w:tcPr>
            <w:tcW w:w="4364" w:type="dxa"/>
            <w:tcBorders/>
            <w:vAlign w:val="center"/>
          </w:tcPr>
          <w:p>
            <w:pPr>
              <w:pStyle w:val="TableContents"/>
              <w:bidi w:val="0"/>
              <w:spacing w:before="0" w:after="283"/>
              <w:jc w:val="left"/>
              <w:rPr>
                <w:sz w:val="4"/>
                <w:szCs w:val="4"/>
              </w:rPr>
            </w:pPr>
            <w:r>
              <w:rPr>
                <w:sz w:val="4"/>
                <w:szCs w:val="4"/>
              </w:rPr>
            </w:r>
          </w:p>
        </w:tc>
      </w:tr>
    </w:tbl>
    <w:tbl>
      <w:tblPr>
        <w:tblW w:w="5828" w:type="dxa"/>
        <w:jc w:val="left"/>
        <w:tblInd w:w="0" w:type="dxa"/>
        <w:tblLayout w:type="fixed"/>
        <w:tblCellMar>
          <w:top w:w="28" w:type="dxa"/>
          <w:left w:w="28" w:type="dxa"/>
          <w:bottom w:w="28" w:type="dxa"/>
          <w:right w:w="28" w:type="dxa"/>
        </w:tblCellMar>
      </w:tblPr>
      <w:tblGrid>
        <w:gridCol w:w="2914"/>
        <w:gridCol w:w="2914"/>
      </w:tblGrid>
      <w:tr>
        <w:trPr/>
        <w:tc>
          <w:tcPr>
            <w:tcW w:w="2914" w:type="dxa"/>
            <w:tcBorders/>
            <w:vAlign w:val="center"/>
          </w:tcPr>
          <w:p>
            <w:pPr>
              <w:pStyle w:val="TableContents"/>
              <w:bidi w:val="0"/>
              <w:spacing w:before="0" w:after="0"/>
              <w:jc w:val="left"/>
              <w:rPr/>
            </w:pPr>
            <w:r>
              <w:rPr/>
              <w:t> </w:t>
            </w:r>
          </w:p>
          <w:tbl>
            <w:tblPr>
              <w:tblW w:w="2776" w:type="dxa"/>
              <w:jc w:val="left"/>
              <w:tblInd w:w="0" w:type="dxa"/>
              <w:tblLayout w:type="fixed"/>
              <w:tblCellMar>
                <w:top w:w="28" w:type="dxa"/>
                <w:left w:w="28" w:type="dxa"/>
                <w:bottom w:w="28" w:type="dxa"/>
                <w:right w:w="28" w:type="dxa"/>
              </w:tblCellMar>
            </w:tblPr>
            <w:tblGrid>
              <w:gridCol w:w="2776"/>
            </w:tblGrid>
            <w:tr>
              <w:trPr/>
              <w:tc>
                <w:tcPr>
                  <w:tcW w:w="2776" w:type="dxa"/>
                  <w:tcBorders/>
                  <w:vAlign w:val="center"/>
                </w:tcPr>
                <w:p>
                  <w:pPr>
                    <w:pStyle w:val="TableContents"/>
                    <w:bidi w:val="0"/>
                    <w:spacing w:before="0" w:after="0"/>
                    <w:jc w:val="left"/>
                    <w:rPr/>
                  </w:pPr>
                  <w:r>
                    <w:rPr/>
                    <w:t>SALAMON STEVEN A J</w:t>
                  </w:r>
                </w:p>
              </w:tc>
            </w:tr>
          </w:tbl>
          <w:p>
            <w:pPr>
              <w:pStyle w:val="TableContents"/>
              <w:bidi w:val="0"/>
              <w:spacing w:before="0" w:after="283"/>
              <w:jc w:val="left"/>
              <w:rPr/>
            </w:pPr>
            <w:r>
              <w:rPr/>
            </w:r>
          </w:p>
        </w:tc>
        <w:tc>
          <w:tcPr>
            <w:tcW w:w="29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3"/>
        <w:gridCol w:w="4382"/>
      </w:tblGrid>
      <w:tr>
        <w:trPr/>
        <w:tc>
          <w:tcPr>
            <w:tcW w:w="58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Steven Salamon</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Steven Salamon</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10/19/2026</w:t>
                  </w:r>
                </w:p>
              </w:tc>
            </w:tr>
          </w:tbl>
          <w:p>
            <w:pPr>
              <w:pStyle w:val="TableContents"/>
              <w:bidi w:val="0"/>
              <w:spacing w:before="0" w:after="283"/>
              <w:jc w:val="left"/>
              <w:rPr/>
            </w:pPr>
            <w:r>
              <w:rPr/>
            </w:r>
          </w:p>
        </w:tc>
        <w:tc>
          <w:tcPr>
            <w:tcW w:w="4382" w:type="dxa"/>
            <w:tcBorders/>
            <w:vAlign w:val="center"/>
          </w:tcPr>
          <w:p>
            <w:pPr>
              <w:pStyle w:val="TableContents"/>
              <w:bidi w:val="0"/>
              <w:spacing w:before="0" w:after="283"/>
              <w:jc w:val="left"/>
              <w:rPr>
                <w:sz w:val="4"/>
                <w:szCs w:val="4"/>
              </w:rPr>
            </w:pPr>
            <w:r>
              <w:rPr>
                <w:sz w:val="4"/>
                <w:szCs w:val="4"/>
              </w:rPr>
            </w:r>
          </w:p>
        </w:tc>
      </w:tr>
    </w:tbl>
    <w:tbl>
      <w:tblPr>
        <w:tblW w:w="2728" w:type="dxa"/>
        <w:jc w:val="left"/>
        <w:tblInd w:w="0" w:type="dxa"/>
        <w:tblLayout w:type="fixed"/>
        <w:tblCellMar>
          <w:top w:w="28" w:type="dxa"/>
          <w:left w:w="28" w:type="dxa"/>
          <w:bottom w:w="28" w:type="dxa"/>
          <w:right w:w="28" w:type="dxa"/>
        </w:tblCellMar>
      </w:tblPr>
      <w:tblGrid>
        <w:gridCol w:w="1364"/>
        <w:gridCol w:w="1364"/>
      </w:tblGrid>
      <w:tr>
        <w:trPr/>
        <w:tc>
          <w:tcPr>
            <w:tcW w:w="1364" w:type="dxa"/>
            <w:tcBorders/>
            <w:vAlign w:val="center"/>
          </w:tcPr>
          <w:p>
            <w:pPr>
              <w:pStyle w:val="TableContents"/>
              <w:bidi w:val="0"/>
              <w:spacing w:before="0" w:after="0"/>
              <w:jc w:val="left"/>
              <w:rPr/>
            </w:pPr>
            <w:r>
              <w:rPr/>
              <w:t> </w:t>
            </w:r>
          </w:p>
          <w:tbl>
            <w:tblPr>
              <w:tblW w:w="1246" w:type="dxa"/>
              <w:jc w:val="left"/>
              <w:tblInd w:w="0" w:type="dxa"/>
              <w:tblLayout w:type="fixed"/>
              <w:tblCellMar>
                <w:top w:w="28" w:type="dxa"/>
                <w:left w:w="28" w:type="dxa"/>
                <w:bottom w:w="28" w:type="dxa"/>
                <w:right w:w="28" w:type="dxa"/>
              </w:tblCellMar>
            </w:tblPr>
            <w:tblGrid>
              <w:gridCol w:w="1246"/>
            </w:tblGrid>
            <w:tr>
              <w:trPr/>
              <w:tc>
                <w:tcPr>
                  <w:tcW w:w="1246" w:type="dxa"/>
                  <w:tcBorders/>
                  <w:vAlign w:val="center"/>
                </w:tcPr>
                <w:p>
                  <w:pPr>
                    <w:pStyle w:val="TableContents"/>
                    <w:bidi w:val="0"/>
                    <w:spacing w:before="0" w:after="0"/>
                    <w:jc w:val="left"/>
                    <w:rPr/>
                  </w:pPr>
                  <w:r>
                    <w:rPr/>
                    <w:t>Aharon Gil</w:t>
                  </w:r>
                </w:p>
              </w:tc>
            </w:tr>
          </w:tbl>
          <w:p>
            <w:pPr>
              <w:pStyle w:val="TableContents"/>
              <w:bidi w:val="0"/>
              <w:spacing w:before="0" w:after="283"/>
              <w:jc w:val="left"/>
              <w:rPr/>
            </w:pPr>
            <w:r>
              <w:rPr/>
            </w:r>
          </w:p>
        </w:tc>
        <w:tc>
          <w:tcPr>
            <w:tcW w:w="13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5"/>
        <w:gridCol w:w="4420"/>
      </w:tblGrid>
      <w:tr>
        <w:trPr/>
        <w:tc>
          <w:tcPr>
            <w:tcW w:w="578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91"/>
              <w:gridCol w:w="9014"/>
            </w:tblGrid>
            <w:tr>
              <w:trPr/>
              <w:tc>
                <w:tcPr>
                  <w:tcW w:w="1191" w:type="dxa"/>
                  <w:tcBorders/>
                  <w:vAlign w:val="center"/>
                </w:tcPr>
                <w:p>
                  <w:pPr>
                    <w:pStyle w:val="TableContents"/>
                    <w:bidi w:val="0"/>
                    <w:spacing w:before="0" w:after="283"/>
                    <w:jc w:val="left"/>
                    <w:rPr/>
                  </w:pPr>
                  <w:r>
                    <w:rPr/>
                    <w:t>Signature:</w:t>
                  </w:r>
                </w:p>
              </w:tc>
              <w:tc>
                <w:tcPr>
                  <w:tcW w:w="9014" w:type="dxa"/>
                  <w:tcBorders/>
                  <w:vAlign w:val="center"/>
                </w:tcPr>
                <w:p>
                  <w:pPr>
                    <w:pStyle w:val="TableContents"/>
                    <w:bidi w:val="0"/>
                    <w:spacing w:before="0" w:after="283"/>
                    <w:jc w:val="left"/>
                    <w:rPr/>
                  </w:pPr>
                  <w:r>
                    <w:rPr/>
                    <w:t>Gil Aharon</w:t>
                  </w:r>
                </w:p>
              </w:tc>
            </w:tr>
            <w:tr>
              <w:trPr/>
              <w:tc>
                <w:tcPr>
                  <w:tcW w:w="1191" w:type="dxa"/>
                  <w:tcBorders/>
                  <w:vAlign w:val="center"/>
                </w:tcPr>
                <w:p>
                  <w:pPr>
                    <w:pStyle w:val="TableContents"/>
                    <w:bidi w:val="0"/>
                    <w:spacing w:before="0" w:after="283"/>
                    <w:jc w:val="left"/>
                    <w:rPr/>
                  </w:pPr>
                  <w:r>
                    <w:rPr/>
                    <w:t>Name/Title:</w:t>
                  </w:r>
                </w:p>
              </w:tc>
              <w:tc>
                <w:tcPr>
                  <w:tcW w:w="9014" w:type="dxa"/>
                  <w:tcBorders/>
                  <w:vAlign w:val="center"/>
                </w:tcPr>
                <w:p>
                  <w:pPr>
                    <w:pStyle w:val="TableContents"/>
                    <w:bidi w:val="0"/>
                    <w:spacing w:before="0" w:after="283"/>
                    <w:jc w:val="left"/>
                    <w:rPr/>
                  </w:pPr>
                  <w:r>
                    <w:rPr/>
                    <w:t>Gil Aharon</w:t>
                  </w:r>
                </w:p>
              </w:tc>
            </w:tr>
            <w:tr>
              <w:trPr/>
              <w:tc>
                <w:tcPr>
                  <w:tcW w:w="1191" w:type="dxa"/>
                  <w:tcBorders/>
                  <w:vAlign w:val="center"/>
                </w:tcPr>
                <w:p>
                  <w:pPr>
                    <w:pStyle w:val="TableContents"/>
                    <w:bidi w:val="0"/>
                    <w:spacing w:before="0" w:after="283"/>
                    <w:jc w:val="left"/>
                    <w:rPr/>
                  </w:pPr>
                  <w:r>
                    <w:rPr/>
                    <w:t>Date:</w:t>
                  </w:r>
                </w:p>
              </w:tc>
              <w:tc>
                <w:tcPr>
                  <w:tcW w:w="9014" w:type="dxa"/>
                  <w:tcBorders/>
                  <w:vAlign w:val="center"/>
                </w:tcPr>
                <w:p>
                  <w:pPr>
                    <w:pStyle w:val="TableContents"/>
                    <w:bidi w:val="0"/>
                    <w:spacing w:before="0" w:after="283"/>
                    <w:jc w:val="left"/>
                    <w:rPr/>
                  </w:pPr>
                  <w:r>
                    <w:rPr/>
                    <w:t>10/19/2026</w:t>
                  </w:r>
                </w:p>
              </w:tc>
            </w:tr>
          </w:tbl>
          <w:p>
            <w:pPr>
              <w:pStyle w:val="TableContents"/>
              <w:bidi w:val="0"/>
              <w:spacing w:before="0" w:after="283"/>
              <w:jc w:val="left"/>
              <w:rPr/>
            </w:pPr>
            <w:r>
              <w:rPr/>
            </w:r>
          </w:p>
        </w:tc>
        <w:tc>
          <w:tcPr>
            <w:tcW w:w="4420" w:type="dxa"/>
            <w:tcBorders/>
            <w:vAlign w:val="center"/>
          </w:tcPr>
          <w:p>
            <w:pPr>
              <w:pStyle w:val="TableContents"/>
              <w:bidi w:val="0"/>
              <w:spacing w:before="0" w:after="283"/>
              <w:jc w:val="left"/>
              <w:rPr>
                <w:sz w:val="4"/>
                <w:szCs w:val="4"/>
              </w:rPr>
            </w:pPr>
            <w:r>
              <w:rPr>
                <w:sz w:val="4"/>
                <w:szCs w:val="4"/>
              </w:rPr>
            </w:r>
          </w:p>
        </w:tc>
      </w:tr>
    </w:tbl>
    <w:tbl>
      <w:tblPr>
        <w:tblW w:w="5742" w:type="dxa"/>
        <w:jc w:val="left"/>
        <w:tblInd w:w="0" w:type="dxa"/>
        <w:tblLayout w:type="fixed"/>
        <w:tblCellMar>
          <w:top w:w="28" w:type="dxa"/>
          <w:left w:w="28" w:type="dxa"/>
          <w:bottom w:w="28" w:type="dxa"/>
          <w:right w:w="28" w:type="dxa"/>
        </w:tblCellMar>
      </w:tblPr>
      <w:tblGrid>
        <w:gridCol w:w="2871"/>
        <w:gridCol w:w="2871"/>
      </w:tblGrid>
      <w:tr>
        <w:trPr/>
        <w:tc>
          <w:tcPr>
            <w:tcW w:w="2871" w:type="dxa"/>
            <w:tcBorders/>
            <w:vAlign w:val="center"/>
          </w:tcPr>
          <w:p>
            <w:pPr>
              <w:pStyle w:val="TableContents"/>
              <w:bidi w:val="0"/>
              <w:spacing w:before="0" w:after="0"/>
              <w:jc w:val="left"/>
              <w:rPr/>
            </w:pPr>
            <w:r>
              <w:rPr/>
              <w:t> </w:t>
            </w:r>
          </w:p>
          <w:tbl>
            <w:tblPr>
              <w:tblW w:w="2731" w:type="dxa"/>
              <w:jc w:val="left"/>
              <w:tblInd w:w="0" w:type="dxa"/>
              <w:tblLayout w:type="fixed"/>
              <w:tblCellMar>
                <w:top w:w="28" w:type="dxa"/>
                <w:left w:w="28" w:type="dxa"/>
                <w:bottom w:w="28" w:type="dxa"/>
                <w:right w:w="28" w:type="dxa"/>
              </w:tblCellMar>
            </w:tblPr>
            <w:tblGrid>
              <w:gridCol w:w="2731"/>
            </w:tblGrid>
            <w:tr>
              <w:trPr/>
              <w:tc>
                <w:tcPr>
                  <w:tcW w:w="2731" w:type="dxa"/>
                  <w:tcBorders/>
                  <w:vAlign w:val="center"/>
                </w:tcPr>
                <w:p>
                  <w:pPr>
                    <w:pStyle w:val="TableContents"/>
                    <w:bidi w:val="0"/>
                    <w:spacing w:before="0" w:after="0"/>
                    <w:jc w:val="left"/>
                    <w:rPr/>
                  </w:pPr>
                  <w:r>
                    <w:rPr/>
                    <w:t>Rosalind Master Fund L.P.</w:t>
                  </w:r>
                </w:p>
              </w:tc>
            </w:tr>
          </w:tbl>
          <w:p>
            <w:pPr>
              <w:pStyle w:val="TableContents"/>
              <w:bidi w:val="0"/>
              <w:spacing w:before="0" w:after="283"/>
              <w:jc w:val="left"/>
              <w:rPr/>
            </w:pPr>
            <w:r>
              <w:rPr/>
            </w:r>
          </w:p>
        </w:tc>
        <w:tc>
          <w:tcPr>
            <w:tcW w:w="28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0"/>
        <w:gridCol w:w="4315"/>
      </w:tblGrid>
      <w:tr>
        <w:trPr/>
        <w:tc>
          <w:tcPr>
            <w:tcW w:w="589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Mike McDonald</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Director, Rosalind (Cayman) Ltd. (as General Partner to Rosalind Master Fund)</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10/19/2026</w:t>
                  </w:r>
                </w:p>
              </w:tc>
            </w:tr>
          </w:tbl>
          <w:p>
            <w:pPr>
              <w:pStyle w:val="TableContents"/>
              <w:bidi w:val="0"/>
              <w:spacing w:before="0" w:after="283"/>
              <w:jc w:val="left"/>
              <w:rPr/>
            </w:pPr>
            <w:r>
              <w:rPr/>
            </w:r>
          </w:p>
        </w:tc>
        <w:tc>
          <w:tcPr>
            <w:tcW w:w="4315" w:type="dxa"/>
            <w:tcBorders/>
            <w:vAlign w:val="center"/>
          </w:tcPr>
          <w:p>
            <w:pPr>
              <w:pStyle w:val="TableContents"/>
              <w:bidi w:val="0"/>
              <w:spacing w:before="0" w:after="283"/>
              <w:jc w:val="left"/>
              <w:rPr>
                <w:sz w:val="4"/>
                <w:szCs w:val="4"/>
              </w:rPr>
            </w:pPr>
            <w:r>
              <w:rPr>
                <w:sz w:val="4"/>
                <w:szCs w:val="4"/>
              </w:rPr>
            </w:r>
          </w:p>
        </w:tc>
      </w:tr>
    </w:tbl>
    <w:tbl>
      <w:tblPr>
        <w:tblW w:w="7242" w:type="dxa"/>
        <w:jc w:val="left"/>
        <w:tblInd w:w="0" w:type="dxa"/>
        <w:tblLayout w:type="fixed"/>
        <w:tblCellMar>
          <w:top w:w="28" w:type="dxa"/>
          <w:left w:w="28" w:type="dxa"/>
          <w:bottom w:w="28" w:type="dxa"/>
          <w:right w:w="28" w:type="dxa"/>
        </w:tblCellMar>
      </w:tblPr>
      <w:tblGrid>
        <w:gridCol w:w="3621"/>
        <w:gridCol w:w="3621"/>
      </w:tblGrid>
      <w:tr>
        <w:trPr/>
        <w:tc>
          <w:tcPr>
            <w:tcW w:w="3621" w:type="dxa"/>
            <w:tcBorders/>
            <w:vAlign w:val="center"/>
          </w:tcPr>
          <w:p>
            <w:pPr>
              <w:pStyle w:val="TableContents"/>
              <w:bidi w:val="0"/>
              <w:spacing w:before="0" w:after="0"/>
              <w:jc w:val="left"/>
              <w:rPr/>
            </w:pPr>
            <w:r>
              <w:rPr/>
              <w:t> </w:t>
            </w:r>
          </w:p>
          <w:tbl>
            <w:tblPr>
              <w:tblW w:w="3511" w:type="dxa"/>
              <w:jc w:val="left"/>
              <w:tblInd w:w="0" w:type="dxa"/>
              <w:tblLayout w:type="fixed"/>
              <w:tblCellMar>
                <w:top w:w="28" w:type="dxa"/>
                <w:left w:w="28" w:type="dxa"/>
                <w:bottom w:w="28" w:type="dxa"/>
                <w:right w:w="28" w:type="dxa"/>
              </w:tblCellMar>
            </w:tblPr>
            <w:tblGrid>
              <w:gridCol w:w="3511"/>
            </w:tblGrid>
            <w:tr>
              <w:trPr/>
              <w:tc>
                <w:tcPr>
                  <w:tcW w:w="3511" w:type="dxa"/>
                  <w:tcBorders/>
                  <w:vAlign w:val="center"/>
                </w:tcPr>
                <w:p>
                  <w:pPr>
                    <w:pStyle w:val="TableContents"/>
                    <w:bidi w:val="0"/>
                    <w:spacing w:before="0" w:after="0"/>
                    <w:jc w:val="left"/>
                    <w:rPr/>
                  </w:pPr>
                  <w:r>
                    <w:rPr/>
                    <w:t>Rosalind Opportunities Fund I L.P.</w:t>
                  </w:r>
                </w:p>
              </w:tc>
            </w:tr>
          </w:tbl>
          <w:p>
            <w:pPr>
              <w:pStyle w:val="TableContents"/>
              <w:bidi w:val="0"/>
              <w:spacing w:before="0" w:after="283"/>
              <w:jc w:val="left"/>
              <w:rPr/>
            </w:pPr>
            <w:r>
              <w:rPr/>
            </w:r>
          </w:p>
        </w:tc>
        <w:tc>
          <w:tcPr>
            <w:tcW w:w="36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6"/>
        <w:gridCol w:w="4209"/>
      </w:tblGrid>
      <w:tr>
        <w:trPr/>
        <w:tc>
          <w:tcPr>
            <w:tcW w:w="59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Steven Salamon</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Director, Rosalind Opportunities Fund I GP. Inc. (as General Partners to Rosalind Opportunities Fund I)</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10/19/2026</w:t>
                  </w:r>
                </w:p>
              </w:tc>
            </w:tr>
          </w:tbl>
          <w:p>
            <w:pPr>
              <w:pStyle w:val="TableContents"/>
              <w:bidi w:val="0"/>
              <w:spacing w:before="0" w:after="283"/>
              <w:jc w:val="left"/>
              <w:rPr/>
            </w:pPr>
            <w:r>
              <w:rPr/>
            </w:r>
          </w:p>
        </w:tc>
        <w:tc>
          <w:tcPr>
            <w:tcW w:w="4209" w:type="dxa"/>
            <w:tcBorders/>
            <w:vAlign w:val="center"/>
          </w:tcPr>
          <w:p>
            <w:pPr>
              <w:pStyle w:val="TableContents"/>
              <w:bidi w:val="0"/>
              <w:spacing w:before="0" w:after="283"/>
              <w:jc w:val="left"/>
              <w:rPr>
                <w:sz w:val="4"/>
                <w:szCs w:val="4"/>
              </w:rPr>
            </w:pPr>
            <w:r>
              <w:rPr>
                <w:sz w:val="4"/>
                <w:szCs w:val="4"/>
              </w:rPr>
            </w:r>
          </w:p>
        </w:tc>
      </w:tr>
    </w:tbl>
    <w:p>
      <w:pPr>
        <w:pStyle w:val="TextBody"/>
        <w:bidi w:val="0"/>
        <w:ind w:left="1440" w:right="0" w:hanging="0"/>
        <w:jc w:val="left"/>
        <w:rPr>
          <w:caps w:val="false"/>
          <w:smallCaps w:val="false"/>
        </w:rPr>
      </w:pPr>
      <w:bookmarkStart w:id="30" w:name="exa_DCTH_13DA.htm"/>
      <w:bookmarkStart w:id="31" w:name="ksexa_DCTH_13DA"/>
      <w:bookmarkEnd w:id="30"/>
      <w:bookmarkEnd w:id="31"/>
      <w:r>
        <w:rPr>
          <w:caps w:val="false"/>
          <w:smallCaps w:val="false"/>
        </w:rPr>
        <w:t> </w:t>
      </w:r>
      <w:r>
        <w:br w:type="page"/>
      </w:r>
    </w:p>
    <w:p>
      <w:pPr>
        <w:pStyle w:val="TextBody"/>
        <w:bidi w:val="0"/>
        <w:ind w:left="1440" w:right="0" w:hanging="0"/>
        <w:jc w:val="left"/>
        <w:rPr>
          <w:rFonts w:ascii="Arial" w:hAnsi="Arial"/>
          <w:b/>
          <w:i w:val="false"/>
          <w:caps w:val="false"/>
          <w:smallCaps w:val="false"/>
          <w:sz w:val="18"/>
        </w:rPr>
      </w:pPr>
      <w:r>
        <w:rPr>
          <w:rFonts w:ascii="Arial" w:hAnsi="Arial"/>
          <w:b/>
          <w:i w:val="false"/>
          <w:caps w:val="false"/>
          <w:smallCaps w:val="false"/>
          <w:sz w:val="18"/>
        </w:rPr>
        <w:t>Exhibit A</w:t>
      </w:r>
    </w:p>
    <w:p>
      <w:pPr>
        <w:pStyle w:val="TextBody"/>
        <w:bidi w:val="0"/>
        <w:ind w:left="1440" w:right="0" w:hanging="0"/>
        <w:jc w:val="left"/>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Joint Filing Agreement</w:t>
      </w:r>
    </w:p>
    <w:p>
      <w:pPr>
        <w:pStyle w:val="TextBody"/>
        <w:bidi w:val="0"/>
        <w:ind w:left="1440" w:right="0" w:hanging="0"/>
        <w:jc w:val="left"/>
        <w:rPr>
          <w:caps w:val="false"/>
          <w:smallCaps w:val="false"/>
        </w:rPr>
      </w:pPr>
      <w:r>
        <w:rPr>
          <w:caps w:val="false"/>
          <w:smallCaps w:val="false"/>
        </w:rPr>
        <w:t> </w:t>
      </w:r>
    </w:p>
    <w:p>
      <w:pPr>
        <w:pStyle w:val="TextBody"/>
        <w:bidi w:val="0"/>
        <w:ind w:left="1440" w:right="0" w:hanging="0"/>
        <w:jc w:val="left"/>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The undersigned hereby agree that this Statement on Schedule 13D/A with respect to the beneficial ownership of shares of Common Stock of Delcath Systems, Inc. is filed jointly, on behalf of each of them.</w:t>
      </w:r>
    </w:p>
    <w:p>
      <w:pPr>
        <w:pStyle w:val="TextBody"/>
        <w:bidi w:val="0"/>
        <w:ind w:left="1440" w:right="0" w:hanging="0"/>
        <w:jc w:val="left"/>
        <w:rPr>
          <w:caps w:val="false"/>
          <w:smallCaps w:val="false"/>
        </w:rPr>
      </w:pPr>
      <w:r>
        <w:rPr>
          <w:caps w:val="false"/>
          <w:smallCaps w:val="false"/>
        </w:rPr>
        <w:t> </w:t>
      </w:r>
    </w:p>
    <w:p>
      <w:pPr>
        <w:pStyle w:val="TextBody"/>
        <w:bidi w:val="0"/>
        <w:ind w:left="1440" w:right="0" w:hanging="0"/>
        <w:jc w:val="left"/>
        <w:rPr>
          <w:caps w:val="false"/>
          <w:smallCaps w:val="false"/>
        </w:rPr>
      </w:pPr>
      <w:r>
        <w:rPr>
          <w:caps w:val="false"/>
          <w:smallCaps w:val="false"/>
        </w:rPr>
        <w:t> </w:t>
      </w:r>
    </w:p>
    <w:p>
      <w:pPr>
        <w:pStyle w:val="TextBody"/>
        <w:bidi w:val="0"/>
        <w:ind w:left="6543" w:right="0" w:hanging="0"/>
        <w:jc w:val="left"/>
        <w:rPr>
          <w:rFonts w:ascii="Times New Roman" w:hAnsi="Times New Roman"/>
          <w:b/>
          <w:i w:val="false"/>
          <w:caps w:val="false"/>
          <w:smallCaps w:val="false"/>
          <w:sz w:val="18"/>
        </w:rPr>
      </w:pPr>
      <w:r>
        <w:rPr>
          <w:rFonts w:ascii="Times New Roman" w:hAnsi="Times New Roman"/>
          <w:b/>
          <w:i w:val="false"/>
          <w:caps w:val="false"/>
          <w:smallCaps w:val="false"/>
          <w:sz w:val="18"/>
        </w:rPr>
        <w:t>Rosalind Advisors, Inc.</w:t>
      </w:r>
    </w:p>
    <w:p>
      <w:pPr>
        <w:pStyle w:val="TextBody"/>
        <w:bidi w:val="0"/>
        <w:ind w:left="6543" w:right="0" w:hanging="0"/>
        <w:jc w:val="left"/>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By: _____________________________</w:t>
      </w:r>
    </w:p>
    <w:p>
      <w:pPr>
        <w:pStyle w:val="TextBody"/>
        <w:bidi w:val="0"/>
        <w:ind w:left="6543" w:right="0" w:hanging="0"/>
        <w:jc w:val="left"/>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Name: Steven Salamon</w:t>
      </w:r>
    </w:p>
    <w:p>
      <w:pPr>
        <w:pStyle w:val="TextBody"/>
        <w:bidi w:val="0"/>
        <w:ind w:left="6543" w:right="0" w:hanging="0"/>
        <w:jc w:val="left"/>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Title: President</w:t>
      </w:r>
    </w:p>
    <w:p>
      <w:pPr>
        <w:pStyle w:val="TextBody"/>
        <w:bidi w:val="0"/>
        <w:ind w:left="6543" w:right="0" w:hanging="0"/>
        <w:jc w:val="left"/>
        <w:rPr>
          <w:caps w:val="false"/>
          <w:smallCaps w:val="false"/>
        </w:rPr>
      </w:pPr>
      <w:r>
        <w:rPr>
          <w:caps w:val="false"/>
          <w:smallCaps w:val="false"/>
        </w:rPr>
        <w:t> </w:t>
      </w:r>
    </w:p>
    <w:p>
      <w:pPr>
        <w:pStyle w:val="TextBody"/>
        <w:bidi w:val="0"/>
        <w:ind w:left="6543" w:right="0" w:hanging="0"/>
        <w:jc w:val="left"/>
        <w:rPr>
          <w:rFonts w:ascii="Times New Roman" w:hAnsi="Times New Roman"/>
          <w:b/>
          <w:i w:val="false"/>
          <w:caps w:val="false"/>
          <w:smallCaps w:val="false"/>
          <w:sz w:val="18"/>
        </w:rPr>
      </w:pPr>
      <w:r>
        <w:rPr>
          <w:rFonts w:ascii="Times New Roman" w:hAnsi="Times New Roman"/>
          <w:b/>
          <w:i w:val="false"/>
          <w:caps w:val="false"/>
          <w:smallCaps w:val="false"/>
          <w:sz w:val="18"/>
        </w:rPr>
        <w:t>Rosalind Master Fund L.P.</w:t>
      </w:r>
    </w:p>
    <w:p>
      <w:pPr>
        <w:pStyle w:val="TextBody"/>
        <w:bidi w:val="0"/>
        <w:ind w:left="6543" w:right="0" w:hanging="0"/>
        <w:jc w:val="left"/>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By: _____________________________</w:t>
      </w:r>
    </w:p>
    <w:p>
      <w:pPr>
        <w:pStyle w:val="TextBody"/>
        <w:bidi w:val="0"/>
        <w:ind w:left="6543" w:right="0" w:hanging="0"/>
        <w:jc w:val="left"/>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Name: Mike McDonald</w:t>
      </w:r>
    </w:p>
    <w:p>
      <w:pPr>
        <w:pStyle w:val="TextBody"/>
        <w:bidi w:val="0"/>
        <w:ind w:left="6543" w:right="0" w:hanging="0"/>
        <w:jc w:val="left"/>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Title: Director, Rosalind (Cayman) Ltd. (as General Partner to Rosalind Master Fund)</w:t>
      </w:r>
    </w:p>
    <w:p>
      <w:pPr>
        <w:pStyle w:val="TextBody"/>
        <w:bidi w:val="0"/>
        <w:ind w:left="6543" w:right="0" w:hanging="0"/>
        <w:jc w:val="left"/>
        <w:rPr>
          <w:caps w:val="false"/>
          <w:smallCaps w:val="false"/>
        </w:rPr>
      </w:pPr>
      <w:r>
        <w:rPr>
          <w:caps w:val="false"/>
          <w:smallCaps w:val="false"/>
        </w:rPr>
        <w:t> </w:t>
      </w:r>
    </w:p>
    <w:p>
      <w:pPr>
        <w:pStyle w:val="TextBody"/>
        <w:bidi w:val="0"/>
        <w:ind w:left="6543" w:right="0" w:hanging="0"/>
        <w:jc w:val="left"/>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By: _____________________________</w:t>
      </w:r>
    </w:p>
    <w:p>
      <w:pPr>
        <w:pStyle w:val="TextBody"/>
        <w:bidi w:val="0"/>
        <w:ind w:left="6543" w:right="0" w:hanging="0"/>
        <w:jc w:val="left"/>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Name: Steven Salamon</w:t>
      </w:r>
    </w:p>
    <w:p>
      <w:pPr>
        <w:pStyle w:val="TextBody"/>
        <w:bidi w:val="0"/>
        <w:ind w:left="6543" w:right="0" w:hanging="0"/>
        <w:jc w:val="left"/>
        <w:rPr>
          <w:caps w:val="false"/>
          <w:smallCaps w:val="false"/>
        </w:rPr>
      </w:pPr>
      <w:r>
        <w:rPr>
          <w:caps w:val="false"/>
          <w:smallCaps w:val="false"/>
        </w:rPr>
        <w:t> </w:t>
      </w:r>
    </w:p>
    <w:p>
      <w:pPr>
        <w:pStyle w:val="TextBody"/>
        <w:bidi w:val="0"/>
        <w:ind w:left="1440" w:right="0" w:hanging="0"/>
        <w:jc w:val="left"/>
        <w:rPr>
          <w:caps w:val="false"/>
          <w:smallCaps w:val="false"/>
        </w:rPr>
      </w:pPr>
      <w:r>
        <w:rPr>
          <w:caps w:val="false"/>
          <w:smallCaps w:val="false"/>
        </w:rPr>
        <w:t> </w:t>
      </w:r>
    </w:p>
    <w:p>
      <w:pPr>
        <w:pStyle w:val="TextBody"/>
        <w:bidi w:val="0"/>
        <w:spacing w:before="0" w:after="283"/>
        <w:ind w:left="144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2020</Words>
  <Characters>10455</Characters>
  <CharactersWithSpaces>12331</CharactersWithSpaces>
  <Paragraphs>344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